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676A3">
      <w:pPr>
        <w:overflowPunct w:val="0"/>
        <w:spacing w:line="596" w:lineRule="exact"/>
        <w:jc w:val="center"/>
        <w:rPr>
          <w:rFonts w:hint="default" w:eastAsia="方正小标宋_GBK"/>
          <w:color w:val="auto"/>
          <w:sz w:val="42"/>
          <w:szCs w:val="42"/>
          <w:highlight w:val="none"/>
        </w:rPr>
      </w:pPr>
    </w:p>
    <w:p w14:paraId="4063D061">
      <w:pPr>
        <w:overflowPunct w:val="0"/>
        <w:spacing w:line="596" w:lineRule="exact"/>
        <w:jc w:val="center"/>
        <w:rPr>
          <w:rFonts w:hint="default" w:eastAsia="方正小标宋_GBK"/>
          <w:color w:val="auto"/>
          <w:sz w:val="42"/>
          <w:szCs w:val="42"/>
          <w:highlight w:val="none"/>
        </w:rPr>
      </w:pPr>
      <w:r>
        <w:rPr>
          <w:rFonts w:hint="default" w:eastAsia="方正小标宋_GBK"/>
          <w:color w:val="auto"/>
          <w:sz w:val="42"/>
          <w:szCs w:val="42"/>
          <w:highlight w:val="none"/>
        </w:rPr>
        <w:t>202</w:t>
      </w:r>
      <w:r>
        <w:rPr>
          <w:rFonts w:hint="eastAsia" w:eastAsia="方正小标宋_GBK"/>
          <w:color w:val="auto"/>
          <w:sz w:val="42"/>
          <w:szCs w:val="42"/>
          <w:highlight w:val="none"/>
          <w:lang w:val="en-US" w:eastAsia="zh-CN"/>
        </w:rPr>
        <w:t>4</w:t>
      </w:r>
      <w:r>
        <w:rPr>
          <w:rFonts w:hint="default" w:eastAsia="方正小标宋_GBK"/>
          <w:color w:val="auto"/>
          <w:sz w:val="42"/>
          <w:szCs w:val="42"/>
          <w:highlight w:val="none"/>
        </w:rPr>
        <w:t>年度湘西地区开发专项资金</w:t>
      </w:r>
    </w:p>
    <w:p w14:paraId="42545F3C">
      <w:pPr>
        <w:overflowPunct w:val="0"/>
        <w:spacing w:line="596" w:lineRule="exact"/>
        <w:jc w:val="center"/>
        <w:rPr>
          <w:rFonts w:hint="default" w:eastAsia="方正小标宋_GBK"/>
          <w:color w:val="auto"/>
          <w:sz w:val="42"/>
          <w:szCs w:val="42"/>
          <w:highlight w:val="none"/>
        </w:rPr>
      </w:pPr>
      <w:r>
        <w:rPr>
          <w:rFonts w:hint="default" w:eastAsia="方正小标宋_GBK"/>
          <w:color w:val="auto"/>
          <w:sz w:val="42"/>
          <w:szCs w:val="42"/>
          <w:highlight w:val="none"/>
        </w:rPr>
        <w:t>绩效自评报告</w:t>
      </w:r>
    </w:p>
    <w:p w14:paraId="12041DAA">
      <w:pPr>
        <w:pStyle w:val="2"/>
        <w:rPr>
          <w:rFonts w:hint="default" w:eastAsia="方正小标宋_GBK"/>
          <w:color w:val="auto"/>
          <w:sz w:val="42"/>
          <w:szCs w:val="42"/>
          <w:highlight w:val="none"/>
        </w:rPr>
      </w:pPr>
    </w:p>
    <w:p w14:paraId="1870CC26">
      <w:pPr>
        <w:pStyle w:val="2"/>
        <w:rPr>
          <w:rFonts w:hint="default" w:eastAsia="方正小标宋_GBK"/>
          <w:color w:val="auto"/>
          <w:sz w:val="42"/>
          <w:szCs w:val="42"/>
          <w:highlight w:val="none"/>
        </w:rPr>
      </w:pPr>
    </w:p>
    <w:p w14:paraId="3F38F701">
      <w:pPr>
        <w:pStyle w:val="2"/>
        <w:rPr>
          <w:rFonts w:hint="default" w:eastAsia="方正小标宋_GBK"/>
          <w:color w:val="auto"/>
          <w:sz w:val="42"/>
          <w:szCs w:val="42"/>
          <w:highlight w:val="none"/>
        </w:rPr>
      </w:pPr>
    </w:p>
    <w:p w14:paraId="7F9B4D48">
      <w:pPr>
        <w:pStyle w:val="2"/>
        <w:rPr>
          <w:rFonts w:hint="default" w:eastAsia="方正小标宋_GBK"/>
          <w:color w:val="auto"/>
          <w:sz w:val="42"/>
          <w:szCs w:val="42"/>
          <w:highlight w:val="none"/>
        </w:rPr>
      </w:pPr>
    </w:p>
    <w:p w14:paraId="419352EF">
      <w:pPr>
        <w:pStyle w:val="2"/>
        <w:rPr>
          <w:rFonts w:hint="default" w:eastAsia="方正小标宋_GBK"/>
          <w:color w:val="auto"/>
          <w:sz w:val="42"/>
          <w:szCs w:val="42"/>
          <w:highlight w:val="none"/>
        </w:rPr>
      </w:pPr>
    </w:p>
    <w:tbl>
      <w:tblPr>
        <w:tblStyle w:val="7"/>
        <w:tblW w:w="8647" w:type="dxa"/>
        <w:tblInd w:w="-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93"/>
        <w:gridCol w:w="6554"/>
      </w:tblGrid>
      <w:tr w14:paraId="49929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1" w:hRule="atLeast"/>
        </w:trPr>
        <w:tc>
          <w:tcPr>
            <w:tcW w:w="2093" w:type="dxa"/>
            <w:tcBorders>
              <w:top w:val="nil"/>
              <w:left w:val="nil"/>
              <w:bottom w:val="nil"/>
              <w:right w:val="nil"/>
            </w:tcBorders>
            <w:shd w:val="clear" w:color="auto" w:fill="auto"/>
            <w:noWrap/>
            <w:vAlign w:val="bottom"/>
          </w:tcPr>
          <w:p w14:paraId="3E740862">
            <w:pPr>
              <w:keepNext w:val="0"/>
              <w:keepLines w:val="0"/>
              <w:widowControl/>
              <w:suppressLineNumbers w:val="0"/>
              <w:jc w:val="right"/>
              <w:textAlignment w:val="center"/>
              <w:rPr>
                <w:rFonts w:hint="eastAsia" w:ascii="方正小标宋简体" w:hAnsi="方正小标宋简体" w:eastAsia="方正小标宋简体" w:cs="方正小标宋简体"/>
                <w:color w:val="auto"/>
                <w:kern w:val="2"/>
                <w:position w:val="-50"/>
                <w:sz w:val="32"/>
                <w:szCs w:val="32"/>
                <w:highlight w:val="none"/>
                <w:lang w:val="en-US" w:eastAsia="zh-CN" w:bidi="ar-SA"/>
              </w:rPr>
            </w:pPr>
            <w:r>
              <w:rPr>
                <w:rFonts w:hint="eastAsia" w:ascii="方正小标宋简体" w:hAnsi="方正小标宋简体" w:eastAsia="方正小标宋简体" w:cs="方正小标宋简体"/>
                <w:color w:val="auto"/>
                <w:kern w:val="2"/>
                <w:position w:val="-50"/>
                <w:sz w:val="32"/>
                <w:szCs w:val="32"/>
                <w:highlight w:val="none"/>
                <w:lang w:val="en-US" w:eastAsia="zh-CN" w:bidi="ar-SA"/>
              </w:rPr>
              <w:t>项目名称：</w:t>
            </w:r>
          </w:p>
        </w:tc>
        <w:tc>
          <w:tcPr>
            <w:tcW w:w="6554" w:type="dxa"/>
            <w:tcBorders>
              <w:top w:val="nil"/>
              <w:left w:val="nil"/>
              <w:bottom w:val="single" w:color="auto" w:sz="4" w:space="0"/>
              <w:right w:val="nil"/>
            </w:tcBorders>
            <w:shd w:val="clear" w:color="auto" w:fill="auto"/>
            <w:noWrap/>
            <w:vAlign w:val="bottom"/>
          </w:tcPr>
          <w:p w14:paraId="0F43CB0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i w:val="0"/>
                <w:iCs w:val="0"/>
                <w:color w:val="000000"/>
                <w:sz w:val="22"/>
                <w:szCs w:val="22"/>
                <w:u w:val="none"/>
              </w:rPr>
            </w:pPr>
            <w:r>
              <w:rPr>
                <w:rFonts w:hint="eastAsia" w:ascii="方正小标宋简体" w:hAnsi="方正小标宋简体" w:eastAsia="方正小标宋简体" w:cs="方正小标宋简体"/>
                <w:color w:val="auto"/>
                <w:sz w:val="32"/>
                <w:szCs w:val="32"/>
                <w:highlight w:val="none"/>
                <w:u w:val="none"/>
              </w:rPr>
              <w:t>202</w:t>
            </w:r>
            <w:r>
              <w:rPr>
                <w:rFonts w:hint="eastAsia" w:ascii="方正小标宋简体" w:hAnsi="方正小标宋简体" w:eastAsia="方正小标宋简体" w:cs="方正小标宋简体"/>
                <w:color w:val="auto"/>
                <w:sz w:val="32"/>
                <w:szCs w:val="32"/>
                <w:highlight w:val="none"/>
                <w:u w:val="none"/>
                <w:lang w:val="en-US" w:eastAsia="zh-CN"/>
              </w:rPr>
              <w:t>4</w:t>
            </w:r>
            <w:r>
              <w:rPr>
                <w:rFonts w:hint="eastAsia" w:ascii="方正小标宋简体" w:hAnsi="方正小标宋简体" w:eastAsia="方正小标宋简体" w:cs="方正小标宋简体"/>
                <w:color w:val="auto"/>
                <w:sz w:val="32"/>
                <w:szCs w:val="32"/>
                <w:highlight w:val="none"/>
                <w:u w:val="none"/>
              </w:rPr>
              <w:t>年度</w:t>
            </w:r>
            <w:r>
              <w:rPr>
                <w:rFonts w:hint="default" w:ascii="方正小标宋简体" w:hAnsi="方正小标宋简体" w:eastAsia="方正小标宋简体" w:cs="方正小标宋简体"/>
                <w:color w:val="auto"/>
                <w:sz w:val="32"/>
                <w:szCs w:val="32"/>
                <w:highlight w:val="none"/>
                <w:u w:val="none"/>
              </w:rPr>
              <w:t>湘西地区开发专项资金</w:t>
            </w:r>
          </w:p>
        </w:tc>
      </w:tr>
      <w:tr w14:paraId="39139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trPr>
        <w:tc>
          <w:tcPr>
            <w:tcW w:w="2093" w:type="dxa"/>
            <w:tcBorders>
              <w:top w:val="nil"/>
              <w:left w:val="nil"/>
              <w:bottom w:val="nil"/>
              <w:right w:val="nil"/>
            </w:tcBorders>
            <w:shd w:val="clear" w:color="auto" w:fill="auto"/>
            <w:noWrap/>
            <w:vAlign w:val="bottom"/>
          </w:tcPr>
          <w:p w14:paraId="5CC29F49">
            <w:pPr>
              <w:keepNext w:val="0"/>
              <w:keepLines w:val="0"/>
              <w:widowControl/>
              <w:suppressLineNumbers w:val="0"/>
              <w:jc w:val="right"/>
              <w:textAlignment w:val="center"/>
              <w:rPr>
                <w:rFonts w:hint="eastAsia" w:ascii="方正小标宋简体" w:hAnsi="方正小标宋简体" w:eastAsia="方正小标宋简体" w:cs="方正小标宋简体"/>
                <w:color w:val="auto"/>
                <w:kern w:val="2"/>
                <w:position w:val="-50"/>
                <w:sz w:val="32"/>
                <w:szCs w:val="32"/>
                <w:highlight w:val="none"/>
                <w:lang w:val="en-US" w:eastAsia="zh-CN" w:bidi="ar-SA"/>
              </w:rPr>
            </w:pPr>
            <w:r>
              <w:rPr>
                <w:rFonts w:hint="eastAsia" w:ascii="方正小标宋简体" w:hAnsi="方正小标宋简体" w:eastAsia="方正小标宋简体" w:cs="方正小标宋简体"/>
                <w:color w:val="auto"/>
                <w:kern w:val="2"/>
                <w:position w:val="-50"/>
                <w:sz w:val="32"/>
                <w:szCs w:val="32"/>
                <w:highlight w:val="none"/>
                <w:lang w:val="en-US" w:eastAsia="zh-CN" w:bidi="ar-SA"/>
              </w:rPr>
              <w:t>评价单位：</w:t>
            </w:r>
          </w:p>
        </w:tc>
        <w:tc>
          <w:tcPr>
            <w:tcW w:w="6554" w:type="dxa"/>
            <w:tcBorders>
              <w:top w:val="single" w:color="auto" w:sz="4" w:space="0"/>
              <w:left w:val="nil"/>
              <w:bottom w:val="single" w:color="auto" w:sz="4" w:space="0"/>
              <w:right w:val="nil"/>
            </w:tcBorders>
            <w:shd w:val="clear" w:color="auto" w:fill="auto"/>
            <w:noWrap/>
            <w:vAlign w:val="bottom"/>
          </w:tcPr>
          <w:p w14:paraId="1B1DAC10">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方正小标宋简体" w:cs="宋体"/>
                <w:i w:val="0"/>
                <w:iCs w:val="0"/>
                <w:color w:val="000000"/>
                <w:sz w:val="22"/>
                <w:szCs w:val="22"/>
                <w:u w:val="none"/>
                <w:lang w:val="en-US" w:eastAsia="zh-CN"/>
              </w:rPr>
            </w:pPr>
            <w:r>
              <w:rPr>
                <w:rFonts w:hint="eastAsia" w:ascii="方正小标宋简体" w:hAnsi="方正小标宋简体" w:eastAsia="方正小标宋简体" w:cs="方正小标宋简体"/>
                <w:color w:val="auto"/>
                <w:sz w:val="32"/>
                <w:szCs w:val="32"/>
                <w:highlight w:val="none"/>
                <w:u w:val="none"/>
              </w:rPr>
              <w:t>省直、各市州项目实施</w:t>
            </w:r>
            <w:r>
              <w:rPr>
                <w:rFonts w:hint="eastAsia" w:ascii="方正小标宋简体" w:hAnsi="方正小标宋简体" w:eastAsia="方正小标宋简体" w:cs="方正小标宋简体"/>
                <w:color w:val="auto"/>
                <w:sz w:val="32"/>
                <w:szCs w:val="32"/>
                <w:highlight w:val="none"/>
                <w:u w:val="none"/>
                <w:lang w:val="en-US" w:eastAsia="zh-CN"/>
              </w:rPr>
              <w:t>单位</w:t>
            </w:r>
          </w:p>
        </w:tc>
      </w:tr>
      <w:tr w14:paraId="1D60F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9" w:hRule="atLeast"/>
        </w:trPr>
        <w:tc>
          <w:tcPr>
            <w:tcW w:w="2093" w:type="dxa"/>
            <w:tcBorders>
              <w:top w:val="nil"/>
              <w:left w:val="nil"/>
              <w:bottom w:val="nil"/>
              <w:right w:val="nil"/>
            </w:tcBorders>
            <w:shd w:val="clear" w:color="auto" w:fill="auto"/>
            <w:noWrap/>
            <w:vAlign w:val="bottom"/>
          </w:tcPr>
          <w:p w14:paraId="1362A993">
            <w:pPr>
              <w:keepNext w:val="0"/>
              <w:keepLines w:val="0"/>
              <w:widowControl/>
              <w:suppressLineNumbers w:val="0"/>
              <w:jc w:val="right"/>
              <w:textAlignment w:val="center"/>
              <w:rPr>
                <w:rFonts w:hint="eastAsia" w:ascii="方正小标宋简体" w:hAnsi="方正小标宋简体" w:eastAsia="方正小标宋简体" w:cs="方正小标宋简体"/>
                <w:color w:val="auto"/>
                <w:kern w:val="2"/>
                <w:position w:val="-50"/>
                <w:sz w:val="32"/>
                <w:szCs w:val="32"/>
                <w:highlight w:val="none"/>
                <w:lang w:val="en-US" w:eastAsia="zh-CN" w:bidi="ar-SA"/>
              </w:rPr>
            </w:pPr>
            <w:r>
              <w:rPr>
                <w:rFonts w:hint="eastAsia" w:ascii="方正小标宋简体" w:hAnsi="方正小标宋简体" w:eastAsia="方正小标宋简体" w:cs="方正小标宋简体"/>
                <w:color w:val="auto"/>
                <w:kern w:val="2"/>
                <w:position w:val="-50"/>
                <w:sz w:val="32"/>
                <w:szCs w:val="32"/>
                <w:highlight w:val="none"/>
                <w:lang w:val="en-US" w:eastAsia="zh-CN" w:bidi="ar-SA"/>
              </w:rPr>
              <w:t>主管部门：</w:t>
            </w:r>
          </w:p>
        </w:tc>
        <w:tc>
          <w:tcPr>
            <w:tcW w:w="6554" w:type="dxa"/>
            <w:tcBorders>
              <w:top w:val="single" w:color="auto" w:sz="4" w:space="0"/>
              <w:left w:val="nil"/>
              <w:bottom w:val="single" w:color="auto" w:sz="4" w:space="0"/>
              <w:right w:val="nil"/>
            </w:tcBorders>
            <w:shd w:val="clear" w:color="auto" w:fill="auto"/>
            <w:noWrap/>
            <w:vAlign w:val="bottom"/>
          </w:tcPr>
          <w:p w14:paraId="786AAE8E">
            <w:pPr>
              <w:jc w:val="center"/>
              <w:rPr>
                <w:rFonts w:hint="eastAsia" w:ascii="宋体" w:hAnsi="宋体" w:eastAsia="宋体" w:cs="宋体"/>
                <w:i w:val="0"/>
                <w:iCs w:val="0"/>
                <w:color w:val="000000"/>
                <w:sz w:val="22"/>
                <w:szCs w:val="22"/>
                <w:u w:val="none"/>
              </w:rPr>
            </w:pPr>
            <w:r>
              <w:rPr>
                <w:rFonts w:hint="eastAsia" w:ascii="方正小标宋简体" w:hAnsi="方正小标宋简体" w:eastAsia="方正小标宋简体" w:cs="方正小标宋简体"/>
                <w:color w:val="auto"/>
                <w:sz w:val="32"/>
                <w:szCs w:val="32"/>
                <w:highlight w:val="none"/>
                <w:u w:val="none"/>
              </w:rPr>
              <w:t>湖南省发展和改革委员会</w:t>
            </w:r>
          </w:p>
        </w:tc>
      </w:tr>
    </w:tbl>
    <w:p w14:paraId="57C4094C">
      <w:pPr>
        <w:pStyle w:val="2"/>
        <w:rPr>
          <w:rFonts w:hint="default" w:eastAsia="方正小标宋_GBK"/>
          <w:color w:val="auto"/>
          <w:sz w:val="42"/>
          <w:szCs w:val="42"/>
          <w:highlight w:val="none"/>
        </w:rPr>
      </w:pPr>
    </w:p>
    <w:p w14:paraId="7A5564D7">
      <w:pPr>
        <w:pStyle w:val="2"/>
        <w:rPr>
          <w:rFonts w:hint="default" w:eastAsia="方正小标宋_GBK"/>
          <w:color w:val="auto"/>
          <w:sz w:val="42"/>
          <w:szCs w:val="42"/>
          <w:highlight w:val="none"/>
        </w:rPr>
      </w:pPr>
    </w:p>
    <w:p w14:paraId="056496B1">
      <w:pPr>
        <w:pStyle w:val="2"/>
        <w:rPr>
          <w:rFonts w:hint="default" w:eastAsia="方正小标宋_GBK"/>
          <w:color w:val="auto"/>
          <w:sz w:val="42"/>
          <w:szCs w:val="42"/>
          <w:highlight w:val="none"/>
        </w:rPr>
      </w:pPr>
    </w:p>
    <w:p w14:paraId="39F685F2">
      <w:pPr>
        <w:pStyle w:val="2"/>
        <w:rPr>
          <w:rFonts w:hint="default" w:eastAsia="方正小标宋_GBK"/>
          <w:color w:val="auto"/>
          <w:sz w:val="42"/>
          <w:szCs w:val="42"/>
          <w:highlight w:val="none"/>
        </w:rPr>
      </w:pPr>
    </w:p>
    <w:p w14:paraId="003A38C8">
      <w:pPr>
        <w:pStyle w:val="2"/>
        <w:rPr>
          <w:rFonts w:hint="default" w:eastAsia="方正小标宋_GBK"/>
          <w:color w:val="auto"/>
          <w:sz w:val="42"/>
          <w:szCs w:val="42"/>
          <w:highlight w:val="none"/>
        </w:rPr>
      </w:pPr>
    </w:p>
    <w:p w14:paraId="050B9682">
      <w:pPr>
        <w:pStyle w:val="2"/>
        <w:rPr>
          <w:rFonts w:hint="default" w:eastAsia="方正小标宋_GBK"/>
          <w:color w:val="auto"/>
          <w:sz w:val="42"/>
          <w:szCs w:val="42"/>
          <w:highlight w:val="none"/>
        </w:rPr>
      </w:pPr>
    </w:p>
    <w:p w14:paraId="620EB195">
      <w:pPr>
        <w:pStyle w:val="2"/>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2025年4月</w:t>
      </w:r>
    </w:p>
    <w:p w14:paraId="5847F26D">
      <w:pPr>
        <w:pStyle w:val="2"/>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方正小标宋简体" w:hAnsi="方正小标宋简体" w:eastAsia="方正小标宋简体" w:cs="方正小标宋简体"/>
          <w:color w:val="auto"/>
          <w:sz w:val="32"/>
          <w:szCs w:val="32"/>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方正小标宋简体" w:hAnsi="方正小标宋简体" w:eastAsia="方正小标宋简体" w:cs="方正小标宋简体"/>
          <w:color w:val="auto"/>
          <w:sz w:val="32"/>
          <w:szCs w:val="32"/>
          <w:highlight w:val="none"/>
          <w:lang w:val="en-US" w:eastAsia="zh-CN"/>
        </w:rPr>
        <w:t>湖南省发展和改革委员会</w:t>
      </w:r>
    </w:p>
    <w:p w14:paraId="23687778">
      <w:pPr>
        <w:overflowPunct w:val="0"/>
        <w:spacing w:line="596" w:lineRule="exact"/>
        <w:jc w:val="center"/>
        <w:rPr>
          <w:rFonts w:eastAsia="方正小标宋_GBK"/>
          <w:color w:val="auto"/>
          <w:sz w:val="42"/>
          <w:szCs w:val="42"/>
          <w:highlight w:val="none"/>
        </w:rPr>
      </w:pPr>
      <w:r>
        <w:rPr>
          <w:rFonts w:hint="default" w:eastAsia="方正小标宋_GBK"/>
          <w:color w:val="auto"/>
          <w:sz w:val="42"/>
          <w:szCs w:val="42"/>
          <w:highlight w:val="none"/>
        </w:rPr>
        <w:t>202</w:t>
      </w:r>
      <w:r>
        <w:rPr>
          <w:rFonts w:hint="eastAsia" w:eastAsia="方正小标宋_GBK"/>
          <w:color w:val="auto"/>
          <w:sz w:val="42"/>
          <w:szCs w:val="42"/>
          <w:highlight w:val="none"/>
          <w:lang w:val="en-US" w:eastAsia="zh-CN"/>
        </w:rPr>
        <w:t>4</w:t>
      </w:r>
      <w:r>
        <w:rPr>
          <w:rFonts w:hint="default" w:eastAsia="方正小标宋_GBK"/>
          <w:color w:val="auto"/>
          <w:sz w:val="42"/>
          <w:szCs w:val="42"/>
          <w:highlight w:val="none"/>
        </w:rPr>
        <w:t>年度湖南省湘西地区开发专项资金</w:t>
      </w:r>
    </w:p>
    <w:p w14:paraId="7561C490">
      <w:pPr>
        <w:overflowPunct w:val="0"/>
        <w:spacing w:line="596" w:lineRule="exact"/>
        <w:jc w:val="center"/>
        <w:rPr>
          <w:rFonts w:eastAsia="方正小标宋_GBK"/>
          <w:color w:val="auto"/>
          <w:sz w:val="42"/>
          <w:szCs w:val="42"/>
          <w:highlight w:val="none"/>
        </w:rPr>
      </w:pPr>
      <w:r>
        <w:rPr>
          <w:rFonts w:hint="default" w:eastAsia="方正小标宋_GBK"/>
          <w:color w:val="auto"/>
          <w:sz w:val="42"/>
          <w:szCs w:val="42"/>
          <w:highlight w:val="none"/>
        </w:rPr>
        <w:t>绩效评价报告</w:t>
      </w:r>
    </w:p>
    <w:p w14:paraId="2D0AE9D6">
      <w:pPr>
        <w:pStyle w:val="9"/>
        <w:overflowPunct w:val="0"/>
        <w:spacing w:line="596" w:lineRule="exact"/>
        <w:ind w:firstLine="0" w:firstLineChars="0"/>
        <w:rPr>
          <w:rFonts w:ascii="Times New Roman" w:hAnsi="Times New Roman" w:eastAsia="仿宋_GB2312" w:cs="Times New Roman"/>
          <w:color w:val="auto"/>
          <w:sz w:val="32"/>
          <w:szCs w:val="32"/>
          <w:highlight w:val="none"/>
          <w:lang w:val="en-US"/>
        </w:rPr>
      </w:pPr>
    </w:p>
    <w:p w14:paraId="63D4DC4B">
      <w:pPr>
        <w:pageBreakBefore w:val="0"/>
        <w:widowControl w:val="0"/>
        <w:kinsoku/>
        <w:wordWrap/>
        <w:overflowPunct w:val="0"/>
        <w:topLinePunct w:val="0"/>
        <w:autoSpaceDE/>
        <w:autoSpaceDN/>
        <w:bidi w:val="0"/>
        <w:spacing w:line="540" w:lineRule="exact"/>
        <w:ind w:leftChars="0" w:firstLine="640" w:firstLineChars="200"/>
        <w:textAlignment w:val="auto"/>
        <w:rPr>
          <w:rFonts w:eastAsia="黑体"/>
          <w:color w:val="auto"/>
          <w:sz w:val="32"/>
          <w:szCs w:val="32"/>
          <w:highlight w:val="none"/>
        </w:rPr>
      </w:pPr>
      <w:r>
        <w:rPr>
          <w:rFonts w:eastAsia="黑体"/>
          <w:color w:val="auto"/>
          <w:sz w:val="32"/>
          <w:szCs w:val="32"/>
          <w:highlight w:val="none"/>
        </w:rPr>
        <w:t>一、预算支出基本情况</w:t>
      </w:r>
    </w:p>
    <w:p w14:paraId="687966DF">
      <w:pPr>
        <w:pageBreakBefore w:val="0"/>
        <w:widowControl w:val="0"/>
        <w:kinsoku/>
        <w:wordWrap/>
        <w:overflowPunct w:val="0"/>
        <w:topLinePunct w:val="0"/>
        <w:autoSpaceDE/>
        <w:autoSpaceDN/>
        <w:bidi w:val="0"/>
        <w:spacing w:line="540" w:lineRule="exact"/>
        <w:ind w:leftChars="0" w:firstLine="643" w:firstLineChars="200"/>
        <w:textAlignment w:val="auto"/>
        <w:rPr>
          <w:rFonts w:hint="default" w:eastAsia="楷体_GB2312"/>
          <w:b/>
          <w:color w:val="auto"/>
          <w:sz w:val="32"/>
          <w:szCs w:val="32"/>
          <w:highlight w:val="none"/>
        </w:rPr>
      </w:pPr>
      <w:r>
        <w:rPr>
          <w:rFonts w:eastAsia="楷体_GB2312"/>
          <w:b/>
          <w:color w:val="auto"/>
          <w:sz w:val="32"/>
          <w:szCs w:val="32"/>
          <w:highlight w:val="none"/>
        </w:rPr>
        <w:t>（一）预算支出概况</w:t>
      </w:r>
      <w:r>
        <w:rPr>
          <w:rFonts w:hint="default" w:eastAsia="楷体_GB2312"/>
          <w:b/>
          <w:color w:val="auto"/>
          <w:sz w:val="32"/>
          <w:szCs w:val="32"/>
          <w:highlight w:val="none"/>
        </w:rPr>
        <w:t>。</w:t>
      </w:r>
    </w:p>
    <w:p w14:paraId="27ADC8E0">
      <w:pPr>
        <w:pageBreakBefore w:val="0"/>
        <w:widowControl w:val="0"/>
        <w:kinsoku/>
        <w:wordWrap/>
        <w:overflowPunct w:val="0"/>
        <w:topLinePunct w:val="0"/>
        <w:autoSpaceDE/>
        <w:autoSpaceDN/>
        <w:bidi w:val="0"/>
        <w:spacing w:line="540" w:lineRule="exact"/>
        <w:ind w:leftChars="0" w:firstLine="640" w:firstLineChars="200"/>
        <w:textAlignment w:val="auto"/>
        <w:rPr>
          <w:rFonts w:ascii="Times New Roman" w:eastAsia="仿宋_GB2312"/>
          <w:color w:val="auto"/>
          <w:sz w:val="32"/>
          <w:szCs w:val="32"/>
          <w:highlight w:val="none"/>
        </w:rPr>
      </w:pPr>
      <w:r>
        <w:rPr>
          <w:rFonts w:hint="default" w:ascii="Times New Roman" w:eastAsia="仿宋_GB2312"/>
          <w:color w:val="auto"/>
          <w:sz w:val="32"/>
          <w:szCs w:val="32"/>
          <w:highlight w:val="none"/>
        </w:rPr>
        <w:t>为进一步规范湘西地区开发产业发展专项资金管理，强化绩效和责任意识，切实提高专项资金使用效益，根据省财政厅通知以及绩效自评、绩效评价等有关文件要求，我委成立了绩效评价工作组，同时向湘西州、张家界市、怀化市、邵阳市、娄底市、永州市发展改革委下发了《关于开展2024年湘西地区开发专项资金绩效自评和部门评价工作的通知》，要求湘西地区6个市州牵头组织开展绩效自评工作，并提交自评报告及相关佐证材料。我们认真梳理汇总了市州报送的有关材料，形成了该自评报告。</w:t>
      </w:r>
    </w:p>
    <w:p w14:paraId="4BB447C1">
      <w:pPr>
        <w:pageBreakBefore w:val="0"/>
        <w:widowControl w:val="0"/>
        <w:numPr>
          <w:ilvl w:val="0"/>
          <w:numId w:val="1"/>
        </w:numPr>
        <w:kinsoku/>
        <w:wordWrap/>
        <w:overflowPunct w:val="0"/>
        <w:topLinePunct w:val="0"/>
        <w:autoSpaceDE/>
        <w:autoSpaceDN/>
        <w:bidi w:val="0"/>
        <w:spacing w:line="540" w:lineRule="exact"/>
        <w:ind w:leftChars="0" w:firstLine="643" w:firstLineChars="200"/>
        <w:textAlignment w:val="auto"/>
        <w:rPr>
          <w:rFonts w:eastAsia="楷体_GB2312"/>
          <w:b/>
          <w:color w:val="auto"/>
          <w:sz w:val="32"/>
          <w:szCs w:val="32"/>
          <w:highlight w:val="none"/>
        </w:rPr>
      </w:pPr>
      <w:r>
        <w:rPr>
          <w:rFonts w:eastAsia="楷体_GB2312"/>
          <w:b/>
          <w:color w:val="auto"/>
          <w:sz w:val="32"/>
          <w:szCs w:val="32"/>
          <w:highlight w:val="none"/>
        </w:rPr>
        <w:t>预算</w:t>
      </w:r>
      <w:r>
        <w:rPr>
          <w:rFonts w:hint="default" w:eastAsia="楷体_GB2312"/>
          <w:b/>
          <w:color w:val="auto"/>
          <w:sz w:val="32"/>
          <w:szCs w:val="32"/>
          <w:highlight w:val="none"/>
        </w:rPr>
        <w:t>资金</w:t>
      </w:r>
      <w:r>
        <w:rPr>
          <w:rFonts w:eastAsia="楷体_GB2312"/>
          <w:b/>
          <w:color w:val="auto"/>
          <w:sz w:val="32"/>
          <w:szCs w:val="32"/>
          <w:highlight w:val="none"/>
        </w:rPr>
        <w:t>使用管理情况。</w:t>
      </w:r>
    </w:p>
    <w:p w14:paraId="5692696B">
      <w:pPr>
        <w:pageBreakBefore w:val="0"/>
        <w:widowControl w:val="0"/>
        <w:kinsoku/>
        <w:wordWrap/>
        <w:overflowPunct w:val="0"/>
        <w:topLinePunct w:val="0"/>
        <w:autoSpaceDE/>
        <w:autoSpaceDN/>
        <w:bidi w:val="0"/>
        <w:spacing w:line="540" w:lineRule="exact"/>
        <w:ind w:leftChars="0" w:firstLine="640" w:firstLineChars="200"/>
        <w:textAlignment w:val="auto"/>
        <w:rPr>
          <w:rFonts w:eastAsia="仿宋_GB2312"/>
          <w:color w:val="auto"/>
          <w:sz w:val="32"/>
          <w:szCs w:val="32"/>
          <w:highlight w:val="none"/>
        </w:rPr>
      </w:pPr>
      <w:r>
        <w:rPr>
          <w:rFonts w:hint="eastAsia" w:eastAsia="仿宋_GB2312"/>
          <w:color w:val="auto"/>
          <w:sz w:val="32"/>
          <w:szCs w:val="32"/>
          <w:highlight w:val="none"/>
        </w:rPr>
        <w:t>2024年度安排湘西地区开发产业发展专项资金共计16930万元，我委于2024年11月18日通过湘发改投资〔2024〕886号文件下达了专项资金计划。本次专项共安排126个项目，即2024 年湘西地区开发专项资金绩效评价服务费 20 万元，湘西地区开发现场观摩活动经费 50 万元，湘西自治州项目24 个、4384 万元，张家界市项目 22 个、2023 万元；怀化市项目 29 个、4552 万元，邵阳市项目 24 个、3035 万元，娄底市项目 15 个、1855 万元，永州市项目 10 个、1011 万元。</w:t>
      </w:r>
    </w:p>
    <w:p w14:paraId="31E6A6B3">
      <w:pPr>
        <w:pageBreakBefore w:val="0"/>
        <w:widowControl w:val="0"/>
        <w:kinsoku/>
        <w:wordWrap/>
        <w:overflowPunct w:val="0"/>
        <w:topLinePunct w:val="0"/>
        <w:autoSpaceDE/>
        <w:autoSpaceDN/>
        <w:bidi w:val="0"/>
        <w:spacing w:line="540" w:lineRule="exact"/>
        <w:ind w:leftChars="0" w:firstLine="643" w:firstLineChars="200"/>
        <w:textAlignment w:val="auto"/>
        <w:rPr>
          <w:rFonts w:eastAsia="楷体_GB2312"/>
          <w:b/>
          <w:color w:val="auto"/>
          <w:sz w:val="32"/>
          <w:szCs w:val="32"/>
          <w:highlight w:val="none"/>
        </w:rPr>
      </w:pPr>
      <w:r>
        <w:rPr>
          <w:rFonts w:eastAsia="楷体_GB2312"/>
          <w:b/>
          <w:color w:val="auto"/>
          <w:sz w:val="32"/>
          <w:szCs w:val="32"/>
          <w:highlight w:val="none"/>
        </w:rPr>
        <w:t>（</w:t>
      </w:r>
      <w:r>
        <w:rPr>
          <w:rFonts w:hint="default" w:eastAsia="楷体_GB2312"/>
          <w:b/>
          <w:color w:val="auto"/>
          <w:sz w:val="32"/>
          <w:szCs w:val="32"/>
          <w:highlight w:val="none"/>
        </w:rPr>
        <w:t>三</w:t>
      </w:r>
      <w:r>
        <w:rPr>
          <w:rFonts w:eastAsia="楷体_GB2312"/>
          <w:b/>
          <w:color w:val="auto"/>
          <w:sz w:val="32"/>
          <w:szCs w:val="32"/>
          <w:highlight w:val="none"/>
        </w:rPr>
        <w:t>）预算支出绩效目标完成程度。</w:t>
      </w:r>
    </w:p>
    <w:p w14:paraId="14ECA846">
      <w:pPr>
        <w:pageBreakBefore w:val="0"/>
        <w:widowControl w:val="0"/>
        <w:kinsoku/>
        <w:wordWrap/>
        <w:overflowPunct w:val="0"/>
        <w:topLinePunct w:val="0"/>
        <w:autoSpaceDE/>
        <w:autoSpaceDN/>
        <w:bidi w:val="0"/>
        <w:spacing w:line="540" w:lineRule="exact"/>
        <w:ind w:leftChars="0" w:firstLine="640" w:firstLineChars="200"/>
        <w:textAlignment w:val="auto"/>
        <w:rPr>
          <w:rFonts w:hint="default" w:eastAsia="仿宋_GB2312"/>
          <w:color w:val="auto"/>
          <w:sz w:val="32"/>
          <w:szCs w:val="32"/>
          <w:highlight w:val="none"/>
        </w:rPr>
      </w:pPr>
      <w:r>
        <w:rPr>
          <w:rFonts w:hint="eastAsia" w:eastAsia="仿宋_GB2312"/>
          <w:color w:val="auto"/>
          <w:sz w:val="32"/>
          <w:szCs w:val="32"/>
          <w:highlight w:val="none"/>
          <w:lang w:val="en-US" w:eastAsia="zh-CN"/>
        </w:rPr>
        <w:t>1、</w:t>
      </w:r>
      <w:r>
        <w:rPr>
          <w:rFonts w:hint="default" w:eastAsia="仿宋_GB2312"/>
          <w:color w:val="auto"/>
          <w:sz w:val="32"/>
          <w:szCs w:val="32"/>
          <w:highlight w:val="none"/>
        </w:rPr>
        <w:t>产出指标完成情况。本专项共安排资金16930万元，支持126个项目，所有项目均已开工，开工率100%，已完成投资339444.08万元，投资完成率61.19%，已完工项目64个，项目完工率50.8%，完工项目验收合格率达98%以上，专项资金已支付6711.30万元，支付率为39.</w:t>
      </w:r>
      <w:r>
        <w:rPr>
          <w:rFonts w:hint="eastAsia" w:eastAsia="仿宋_GB2312"/>
          <w:color w:val="auto"/>
          <w:sz w:val="32"/>
          <w:szCs w:val="32"/>
          <w:highlight w:val="none"/>
          <w:lang w:val="en-US" w:eastAsia="zh-CN"/>
        </w:rPr>
        <w:t>64</w:t>
      </w:r>
      <w:r>
        <w:rPr>
          <w:rFonts w:hint="default" w:eastAsia="仿宋_GB2312"/>
          <w:color w:val="auto"/>
          <w:sz w:val="32"/>
          <w:szCs w:val="32"/>
          <w:highlight w:val="none"/>
        </w:rPr>
        <w:t>%。</w:t>
      </w:r>
    </w:p>
    <w:p w14:paraId="72AD3BB1">
      <w:pPr>
        <w:pageBreakBefore w:val="0"/>
        <w:widowControl w:val="0"/>
        <w:kinsoku/>
        <w:wordWrap/>
        <w:overflowPunct w:val="0"/>
        <w:topLinePunct w:val="0"/>
        <w:autoSpaceDE/>
        <w:autoSpaceDN/>
        <w:bidi w:val="0"/>
        <w:spacing w:line="540" w:lineRule="exact"/>
        <w:ind w:leftChars="0" w:firstLine="640" w:firstLineChars="200"/>
        <w:textAlignment w:val="auto"/>
        <w:rPr>
          <w:rFonts w:hint="default" w:eastAsia="仿宋_GB2312"/>
          <w:color w:val="auto"/>
          <w:sz w:val="32"/>
          <w:szCs w:val="32"/>
          <w:highlight w:val="none"/>
        </w:rPr>
      </w:pPr>
      <w:r>
        <w:rPr>
          <w:rFonts w:hint="eastAsia" w:eastAsia="仿宋_GB2312"/>
          <w:color w:val="auto"/>
          <w:sz w:val="32"/>
          <w:szCs w:val="32"/>
          <w:highlight w:val="none"/>
          <w:lang w:val="en-US" w:eastAsia="zh-CN"/>
        </w:rPr>
        <w:t>2、</w:t>
      </w:r>
      <w:r>
        <w:rPr>
          <w:rFonts w:hint="default" w:eastAsia="仿宋_GB2312"/>
          <w:color w:val="auto"/>
          <w:sz w:val="32"/>
          <w:szCs w:val="32"/>
          <w:highlight w:val="none"/>
        </w:rPr>
        <w:t>效益指标完成情况。通过实施本专项，拉动湘西地区固定资产投资15亿元以上，带动参与项目低收入群体人均收入增收3000元以上，带动新增就业7000人以上，其中带动易地搬迁群众就业1500人以上。带动绿色种植面积50万亩以上。</w:t>
      </w:r>
    </w:p>
    <w:p w14:paraId="116BC29E">
      <w:pPr>
        <w:pageBreakBefore w:val="0"/>
        <w:widowControl w:val="0"/>
        <w:kinsoku/>
        <w:wordWrap/>
        <w:overflowPunct w:val="0"/>
        <w:topLinePunct w:val="0"/>
        <w:autoSpaceDE/>
        <w:autoSpaceDN/>
        <w:bidi w:val="0"/>
        <w:spacing w:line="540" w:lineRule="exact"/>
        <w:ind w:leftChars="0" w:firstLine="640" w:firstLineChars="200"/>
        <w:textAlignment w:val="auto"/>
        <w:rPr>
          <w:rFonts w:eastAsia="仿宋_GB2312"/>
          <w:color w:val="auto"/>
          <w:sz w:val="32"/>
          <w:szCs w:val="32"/>
          <w:highlight w:val="none"/>
        </w:rPr>
      </w:pPr>
      <w:r>
        <w:rPr>
          <w:rFonts w:hint="eastAsia" w:eastAsia="仿宋_GB2312"/>
          <w:color w:val="auto"/>
          <w:sz w:val="32"/>
          <w:szCs w:val="32"/>
          <w:highlight w:val="none"/>
          <w:lang w:val="en-US" w:eastAsia="zh-CN"/>
        </w:rPr>
        <w:t>3、</w:t>
      </w:r>
      <w:r>
        <w:rPr>
          <w:rFonts w:hint="default" w:eastAsia="仿宋_GB2312"/>
          <w:color w:val="auto"/>
          <w:sz w:val="32"/>
          <w:szCs w:val="32"/>
          <w:highlight w:val="none"/>
        </w:rPr>
        <w:t>满意度指标完成情况。本专项资金通过支持湘西地区特色产业、优势产业，支持骨干企业做大做强，支持重点产业提质升级，提升湘西地区产业发展对经济增长和居民收入增长的贡献率，支持企业和受益群众满意度≥98%。</w:t>
      </w:r>
    </w:p>
    <w:p w14:paraId="32221080">
      <w:pPr>
        <w:pageBreakBefore w:val="0"/>
        <w:widowControl w:val="0"/>
        <w:kinsoku/>
        <w:wordWrap/>
        <w:overflowPunct w:val="0"/>
        <w:topLinePunct w:val="0"/>
        <w:autoSpaceDE/>
        <w:autoSpaceDN/>
        <w:bidi w:val="0"/>
        <w:spacing w:line="540" w:lineRule="exact"/>
        <w:ind w:leftChars="0" w:firstLine="640" w:firstLineChars="200"/>
        <w:textAlignment w:val="auto"/>
        <w:rPr>
          <w:rFonts w:eastAsia="黑体"/>
          <w:color w:val="auto"/>
          <w:sz w:val="32"/>
          <w:szCs w:val="32"/>
          <w:highlight w:val="none"/>
        </w:rPr>
      </w:pPr>
      <w:r>
        <w:rPr>
          <w:rFonts w:eastAsia="黑体"/>
          <w:color w:val="auto"/>
          <w:sz w:val="32"/>
          <w:szCs w:val="32"/>
          <w:highlight w:val="none"/>
        </w:rPr>
        <w:t>二、绩效评价</w:t>
      </w:r>
      <w:r>
        <w:rPr>
          <w:rFonts w:hint="default" w:eastAsia="黑体"/>
          <w:color w:val="auto"/>
          <w:sz w:val="32"/>
          <w:szCs w:val="32"/>
          <w:highlight w:val="none"/>
        </w:rPr>
        <w:t>工作</w:t>
      </w:r>
      <w:r>
        <w:rPr>
          <w:rFonts w:eastAsia="黑体"/>
          <w:color w:val="auto"/>
          <w:sz w:val="32"/>
          <w:szCs w:val="32"/>
          <w:highlight w:val="none"/>
        </w:rPr>
        <w:t>情况</w:t>
      </w:r>
    </w:p>
    <w:p w14:paraId="31F860A6">
      <w:pPr>
        <w:pStyle w:val="9"/>
        <w:pageBreakBefore w:val="0"/>
        <w:widowControl w:val="0"/>
        <w:kinsoku/>
        <w:wordWrap/>
        <w:topLinePunct w:val="0"/>
        <w:autoSpaceDE/>
        <w:autoSpaceDN/>
        <w:bidi w:val="0"/>
        <w:spacing w:line="540" w:lineRule="exact"/>
        <w:ind w:leftChars="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绩效评价工作组对各市州和县市区提供的资料进行全面梳理、分析和汇总，预计于2025年4月21日开始对湘西州、张家界市、怀化市、邵阳市、娄底市和江华县、江永县部分单位进行现场评价。预计抽查项目数量38个，占专项项目数量的31%，抽查专项资金总额</w:t>
      </w:r>
      <w:r>
        <w:rPr>
          <w:rFonts w:hint="eastAsia" w:eastAsia="仿宋_GB2312" w:cs="Times New Roman"/>
          <w:color w:val="auto"/>
          <w:kern w:val="2"/>
          <w:sz w:val="32"/>
          <w:szCs w:val="32"/>
          <w:highlight w:val="none"/>
          <w:lang w:val="en-US" w:eastAsia="zh-CN" w:bidi="ar-SA"/>
        </w:rPr>
        <w:t>6791</w:t>
      </w:r>
      <w:r>
        <w:rPr>
          <w:rFonts w:hint="eastAsia" w:ascii="Times New Roman" w:hAnsi="Times New Roman" w:eastAsia="仿宋_GB2312" w:cs="Times New Roman"/>
          <w:color w:val="auto"/>
          <w:kern w:val="2"/>
          <w:sz w:val="32"/>
          <w:szCs w:val="32"/>
          <w:highlight w:val="none"/>
          <w:lang w:val="en-US" w:eastAsia="zh-CN" w:bidi="ar-SA"/>
        </w:rPr>
        <w:t>万元，占专项资金总额的</w:t>
      </w:r>
      <w:r>
        <w:rPr>
          <w:rFonts w:hint="eastAsia" w:eastAsia="仿宋_GB2312" w:cs="Times New Roman"/>
          <w:color w:val="auto"/>
          <w:kern w:val="2"/>
          <w:sz w:val="32"/>
          <w:szCs w:val="32"/>
          <w:highlight w:val="none"/>
          <w:lang w:val="en-US" w:eastAsia="zh-CN" w:bidi="ar-SA"/>
        </w:rPr>
        <w:t>40.11</w:t>
      </w:r>
      <w:r>
        <w:rPr>
          <w:rFonts w:hint="eastAsia" w:ascii="Times New Roman" w:hAnsi="Times New Roman" w:eastAsia="仿宋_GB2312" w:cs="Times New Roman"/>
          <w:color w:val="auto"/>
          <w:kern w:val="2"/>
          <w:sz w:val="32"/>
          <w:szCs w:val="32"/>
          <w:highlight w:val="none"/>
          <w:lang w:val="en-US" w:eastAsia="zh-CN" w:bidi="ar-SA"/>
        </w:rPr>
        <w:t>%。</w:t>
      </w:r>
    </w:p>
    <w:p w14:paraId="791C0488">
      <w:pPr>
        <w:pageBreakBefore w:val="0"/>
        <w:widowControl w:val="0"/>
        <w:numPr>
          <w:ilvl w:val="0"/>
          <w:numId w:val="2"/>
        </w:numPr>
        <w:kinsoku/>
        <w:wordWrap/>
        <w:overflowPunct w:val="0"/>
        <w:topLinePunct w:val="0"/>
        <w:autoSpaceDE/>
        <w:autoSpaceDN/>
        <w:bidi w:val="0"/>
        <w:spacing w:line="540" w:lineRule="exact"/>
        <w:ind w:leftChars="0" w:firstLine="640" w:firstLineChars="200"/>
        <w:textAlignment w:val="auto"/>
        <w:rPr>
          <w:rFonts w:eastAsia="黑体"/>
          <w:color w:val="auto"/>
          <w:sz w:val="32"/>
          <w:szCs w:val="32"/>
          <w:highlight w:val="none"/>
        </w:rPr>
      </w:pPr>
      <w:r>
        <w:rPr>
          <w:rFonts w:eastAsia="黑体"/>
          <w:color w:val="auto"/>
          <w:sz w:val="32"/>
          <w:szCs w:val="32"/>
          <w:highlight w:val="none"/>
        </w:rPr>
        <w:t>预算支出主要绩效及评价结论</w:t>
      </w:r>
    </w:p>
    <w:p w14:paraId="6D078C0E">
      <w:pPr>
        <w:pageBreakBefore w:val="0"/>
        <w:widowControl w:val="0"/>
        <w:kinsoku/>
        <w:wordWrap/>
        <w:overflowPunct w:val="0"/>
        <w:topLinePunct w:val="0"/>
        <w:autoSpaceDE/>
        <w:autoSpaceDN/>
        <w:bidi w:val="0"/>
        <w:adjustRightInd w:val="0"/>
        <w:snapToGrid w:val="0"/>
        <w:spacing w:line="540" w:lineRule="exact"/>
        <w:ind w:leftChars="0" w:firstLine="640" w:firstLineChars="200"/>
        <w:textAlignment w:val="auto"/>
      </w:pPr>
      <w:r>
        <w:rPr>
          <w:rFonts w:hint="eastAsia" w:eastAsia="仿宋_GB2312" w:cs="Times New Roman"/>
          <w:color w:val="auto"/>
          <w:kern w:val="2"/>
          <w:sz w:val="32"/>
          <w:szCs w:val="32"/>
          <w:highlight w:val="none"/>
          <w:lang w:val="en-US" w:eastAsia="zh-CN" w:bidi="ar-SA"/>
        </w:rPr>
        <w:t>（一）主要绩效</w:t>
      </w:r>
    </w:p>
    <w:p w14:paraId="2E29E80F">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leftChars="0" w:firstLine="640" w:firstLineChars="200"/>
        <w:textAlignment w:val="auto"/>
        <w:rPr>
          <w:rFonts w:hint="eastAsia" w:eastAsia="仿宋_GB2312"/>
          <w:color w:val="auto"/>
          <w:sz w:val="32"/>
          <w:szCs w:val="32"/>
          <w:highlight w:val="none"/>
        </w:rPr>
      </w:pPr>
      <w:r>
        <w:rPr>
          <w:rFonts w:hint="eastAsia" w:eastAsia="仿宋_GB2312"/>
          <w:color w:val="auto"/>
          <w:sz w:val="32"/>
          <w:szCs w:val="32"/>
          <w:highlight w:val="none"/>
        </w:rPr>
        <w:t>安排到市州的专项资金主要支持特色农副产品品牌打造类、文旅建设类、巩固拓展脱贫攻坚成果类等3 个领域的项目建设。具体情况如下：</w:t>
      </w:r>
    </w:p>
    <w:p w14:paraId="65EC08DE">
      <w:pPr>
        <w:pageBreakBefore w:val="0"/>
        <w:widowControl w:val="0"/>
        <w:kinsoku/>
        <w:wordWrap/>
        <w:overflowPunct w:val="0"/>
        <w:topLinePunct w:val="0"/>
        <w:autoSpaceDE/>
        <w:autoSpaceDN/>
        <w:bidi w:val="0"/>
        <w:spacing w:line="540" w:lineRule="exact"/>
        <w:ind w:leftChars="0" w:firstLine="640" w:firstLineChars="200"/>
        <w:textAlignment w:val="auto"/>
        <w:rPr>
          <w:rFonts w:hint="eastAsia" w:eastAsia="仿宋_GB2312"/>
          <w:color w:val="auto"/>
          <w:sz w:val="32"/>
          <w:szCs w:val="32"/>
          <w:highlight w:val="none"/>
        </w:rPr>
      </w:pPr>
      <w:r>
        <w:rPr>
          <w:rFonts w:hint="eastAsia" w:eastAsia="仿宋_GB2312"/>
          <w:color w:val="auto"/>
          <w:sz w:val="32"/>
          <w:szCs w:val="32"/>
          <w:highlight w:val="none"/>
          <w:lang w:val="en-US" w:eastAsia="zh-CN"/>
        </w:rPr>
        <w:t>1、</w:t>
      </w:r>
      <w:r>
        <w:rPr>
          <w:rFonts w:hint="eastAsia" w:eastAsia="仿宋_GB2312"/>
          <w:color w:val="auto"/>
          <w:sz w:val="32"/>
          <w:szCs w:val="32"/>
          <w:highlight w:val="none"/>
        </w:rPr>
        <w:t>2024 年湘西地区开发专项资金绩效评价服务费 20 万元：截至目前，已支出11.8万元，结余8.2万元。其中8.8万元用于支出第三方服务机构开展绩效评估工作委托费用，3万元用于支出第三方服务机构开展2024年湘西开发专项项目审核工作委托费用。根据工作需要，结余8.2万元拟用于支出委托第三方服务机构开展“十五五”湘西地区高质量发展政策研究工作委托费用。</w:t>
      </w:r>
    </w:p>
    <w:p w14:paraId="3498C577">
      <w:pPr>
        <w:pageBreakBefore w:val="0"/>
        <w:widowControl w:val="0"/>
        <w:kinsoku/>
        <w:wordWrap/>
        <w:overflowPunct w:val="0"/>
        <w:topLinePunct w:val="0"/>
        <w:autoSpaceDE/>
        <w:autoSpaceDN/>
        <w:bidi w:val="0"/>
        <w:spacing w:line="540" w:lineRule="exact"/>
        <w:ind w:leftChars="0" w:firstLine="640" w:firstLineChars="200"/>
        <w:textAlignment w:val="auto"/>
        <w:rPr>
          <w:rFonts w:hint="eastAsia" w:eastAsia="仿宋_GB2312"/>
          <w:color w:val="auto"/>
          <w:sz w:val="32"/>
          <w:szCs w:val="32"/>
          <w:highlight w:val="none"/>
        </w:rPr>
      </w:pPr>
      <w:r>
        <w:rPr>
          <w:rFonts w:hint="eastAsia" w:eastAsia="仿宋_GB2312"/>
          <w:color w:val="auto"/>
          <w:sz w:val="32"/>
          <w:szCs w:val="32"/>
          <w:highlight w:val="none"/>
          <w:lang w:val="en-US" w:eastAsia="zh-CN"/>
        </w:rPr>
        <w:t>2、</w:t>
      </w:r>
      <w:r>
        <w:rPr>
          <w:rFonts w:hint="eastAsia" w:eastAsia="仿宋_GB2312"/>
          <w:color w:val="auto"/>
          <w:sz w:val="32"/>
          <w:szCs w:val="32"/>
          <w:highlight w:val="none"/>
        </w:rPr>
        <w:t>湘西地区开发现场观摩活动经费 50 万元：2025年3月4-5日，我委牵头组织在怀化市召开了 2025年湘西地区开发工作现场交流会，湘西地区有关市州和区县近100人参加了会议。会议费用约27.5万元，结余22.5万元，目前暂未结算。</w:t>
      </w:r>
    </w:p>
    <w:p w14:paraId="19165B8C">
      <w:pPr>
        <w:pageBreakBefore w:val="0"/>
        <w:widowControl w:val="0"/>
        <w:kinsoku/>
        <w:wordWrap/>
        <w:overflowPunct w:val="0"/>
        <w:topLinePunct w:val="0"/>
        <w:autoSpaceDE/>
        <w:autoSpaceDN/>
        <w:bidi w:val="0"/>
        <w:spacing w:line="540" w:lineRule="exact"/>
        <w:ind w:leftChars="0" w:firstLine="640" w:firstLineChars="200"/>
        <w:textAlignment w:val="auto"/>
        <w:rPr>
          <w:rFonts w:hint="eastAsia" w:eastAsia="仿宋_GB2312"/>
          <w:color w:val="auto"/>
          <w:sz w:val="32"/>
          <w:szCs w:val="32"/>
          <w:highlight w:val="none"/>
        </w:rPr>
      </w:pPr>
      <w:r>
        <w:rPr>
          <w:rFonts w:hint="eastAsia" w:eastAsia="仿宋_GB2312"/>
          <w:color w:val="auto"/>
          <w:sz w:val="32"/>
          <w:szCs w:val="32"/>
          <w:highlight w:val="none"/>
          <w:lang w:val="en-US" w:eastAsia="zh-CN"/>
        </w:rPr>
        <w:t>3、</w:t>
      </w:r>
      <w:r>
        <w:rPr>
          <w:rFonts w:hint="eastAsia" w:eastAsia="仿宋_GB2312"/>
          <w:color w:val="auto"/>
          <w:sz w:val="32"/>
          <w:szCs w:val="32"/>
          <w:highlight w:val="none"/>
        </w:rPr>
        <w:t>湘西自治州安排资金4384 万元、支持24 个项目建设情况：截至目前，已开工项目24个，开工率100%，其中已完工项目11个，正在推进项目13个，已完成投资130496.3万元，投资完成率68.4%，专项资金已支付1688万元，专项资金支付率38.5%。</w:t>
      </w:r>
    </w:p>
    <w:p w14:paraId="7B751642">
      <w:pPr>
        <w:pageBreakBefore w:val="0"/>
        <w:widowControl w:val="0"/>
        <w:kinsoku/>
        <w:wordWrap/>
        <w:overflowPunct w:val="0"/>
        <w:topLinePunct w:val="0"/>
        <w:autoSpaceDE/>
        <w:autoSpaceDN/>
        <w:bidi w:val="0"/>
        <w:spacing w:line="540" w:lineRule="exact"/>
        <w:ind w:leftChars="0" w:firstLine="640" w:firstLineChars="200"/>
        <w:textAlignment w:val="auto"/>
        <w:rPr>
          <w:rFonts w:hint="eastAsia" w:eastAsia="仿宋_GB2312"/>
          <w:color w:val="auto"/>
          <w:sz w:val="32"/>
          <w:szCs w:val="32"/>
          <w:highlight w:val="none"/>
        </w:rPr>
      </w:pPr>
      <w:r>
        <w:rPr>
          <w:rFonts w:hint="eastAsia" w:eastAsia="仿宋_GB2312"/>
          <w:color w:val="auto"/>
          <w:sz w:val="32"/>
          <w:szCs w:val="32"/>
          <w:highlight w:val="none"/>
          <w:lang w:val="en-US" w:eastAsia="zh-CN"/>
        </w:rPr>
        <w:t>4、</w:t>
      </w:r>
      <w:r>
        <w:rPr>
          <w:rFonts w:hint="eastAsia" w:eastAsia="仿宋_GB2312"/>
          <w:color w:val="auto"/>
          <w:sz w:val="32"/>
          <w:szCs w:val="32"/>
          <w:highlight w:val="none"/>
        </w:rPr>
        <w:t>张家界市安排资金2023 万元、支持22个项目建设情况：截至目前，已开工项目22个，开工率100%，其中已完工项目11个，正在推进项目11个，完成投资36165.8万元，投资完成率40%，专项资金已支付1011万元，专项资金支付率50</w:t>
      </w:r>
    </w:p>
    <w:p w14:paraId="47405D90">
      <w:pPr>
        <w:pageBreakBefore w:val="0"/>
        <w:widowControl w:val="0"/>
        <w:kinsoku/>
        <w:wordWrap/>
        <w:overflowPunct w:val="0"/>
        <w:topLinePunct w:val="0"/>
        <w:autoSpaceDE/>
        <w:autoSpaceDN/>
        <w:bidi w:val="0"/>
        <w:spacing w:line="540" w:lineRule="exact"/>
        <w:ind w:leftChars="0" w:firstLine="640" w:firstLineChars="200"/>
        <w:textAlignment w:val="auto"/>
        <w:rPr>
          <w:rFonts w:hint="eastAsia" w:eastAsia="仿宋_GB2312"/>
          <w:color w:val="auto"/>
          <w:sz w:val="32"/>
          <w:szCs w:val="32"/>
          <w:highlight w:val="none"/>
        </w:rPr>
      </w:pPr>
      <w:r>
        <w:rPr>
          <w:rFonts w:hint="eastAsia" w:eastAsia="仿宋_GB2312"/>
          <w:color w:val="auto"/>
          <w:sz w:val="32"/>
          <w:szCs w:val="32"/>
          <w:highlight w:val="none"/>
          <w:lang w:val="en-US" w:eastAsia="zh-CN"/>
        </w:rPr>
        <w:t>5、</w:t>
      </w:r>
      <w:r>
        <w:rPr>
          <w:rFonts w:hint="eastAsia" w:eastAsia="仿宋_GB2312"/>
          <w:color w:val="auto"/>
          <w:sz w:val="32"/>
          <w:szCs w:val="32"/>
          <w:highlight w:val="none"/>
        </w:rPr>
        <w:t>怀化市安排资金4552万元、支持29个项目建设情况：截至目前，已开工项目29个，开工率100%，其中已完工项目12个，正在推进项目17个，完成投资74532.3万元，投资完成率61.53%，专项资金已支付1822万元，专项资金支付率40.03%。</w:t>
      </w:r>
    </w:p>
    <w:p w14:paraId="5B2A7CC8">
      <w:pPr>
        <w:pageBreakBefore w:val="0"/>
        <w:widowControl w:val="0"/>
        <w:kinsoku/>
        <w:wordWrap/>
        <w:overflowPunct w:val="0"/>
        <w:topLinePunct w:val="0"/>
        <w:autoSpaceDE/>
        <w:autoSpaceDN/>
        <w:bidi w:val="0"/>
        <w:spacing w:line="540" w:lineRule="exact"/>
        <w:ind w:leftChars="0" w:firstLine="640" w:firstLineChars="200"/>
        <w:textAlignment w:val="auto"/>
        <w:rPr>
          <w:rFonts w:hint="eastAsia" w:eastAsia="仿宋_GB2312"/>
          <w:color w:val="auto"/>
          <w:sz w:val="32"/>
          <w:szCs w:val="32"/>
          <w:highlight w:val="none"/>
        </w:rPr>
      </w:pPr>
      <w:r>
        <w:rPr>
          <w:rFonts w:hint="eastAsia" w:eastAsia="仿宋_GB2312"/>
          <w:color w:val="auto"/>
          <w:sz w:val="32"/>
          <w:szCs w:val="32"/>
          <w:highlight w:val="none"/>
          <w:lang w:val="en-US" w:eastAsia="zh-CN"/>
        </w:rPr>
        <w:t>6、</w:t>
      </w:r>
      <w:r>
        <w:rPr>
          <w:rFonts w:hint="eastAsia" w:eastAsia="仿宋_GB2312"/>
          <w:color w:val="auto"/>
          <w:sz w:val="32"/>
          <w:szCs w:val="32"/>
          <w:highlight w:val="none"/>
        </w:rPr>
        <w:t>邵阳市项目安排资金3035 万元、支持24个项目建设情况：截至目前，已开工项目24个，开工率100%，其中已完工项目13个，正在推进项目11个，完成投资52377.97万元，投资完成率88.75%，专项资金已支付1449万元，专项资金支付率47.74%。</w:t>
      </w:r>
    </w:p>
    <w:p w14:paraId="1F81094C">
      <w:pPr>
        <w:pageBreakBefore w:val="0"/>
        <w:widowControl w:val="0"/>
        <w:kinsoku/>
        <w:wordWrap/>
        <w:overflowPunct w:val="0"/>
        <w:topLinePunct w:val="0"/>
        <w:autoSpaceDE/>
        <w:autoSpaceDN/>
        <w:bidi w:val="0"/>
        <w:spacing w:line="540" w:lineRule="exact"/>
        <w:ind w:leftChars="0" w:firstLine="640" w:firstLineChars="200"/>
        <w:textAlignment w:val="auto"/>
        <w:rPr>
          <w:rFonts w:hint="eastAsia" w:eastAsia="仿宋_GB2312"/>
          <w:color w:val="auto"/>
          <w:sz w:val="32"/>
          <w:szCs w:val="32"/>
          <w:highlight w:val="none"/>
        </w:rPr>
      </w:pPr>
      <w:r>
        <w:rPr>
          <w:rFonts w:hint="eastAsia" w:eastAsia="仿宋_GB2312"/>
          <w:color w:val="auto"/>
          <w:sz w:val="32"/>
          <w:szCs w:val="32"/>
          <w:highlight w:val="none"/>
          <w:lang w:val="en-US" w:eastAsia="zh-CN"/>
        </w:rPr>
        <w:t>7、</w:t>
      </w:r>
      <w:r>
        <w:rPr>
          <w:rFonts w:hint="eastAsia" w:eastAsia="仿宋_GB2312"/>
          <w:color w:val="auto"/>
          <w:sz w:val="32"/>
          <w:szCs w:val="32"/>
          <w:highlight w:val="none"/>
        </w:rPr>
        <w:t>娄底市安排资金1855万元、支持15个项目建设情况：截至目前，已开工项目15个，开工率100%，其中已完工项目10个，正在推进项目5个，完成投资32569万元，投资完成率92.3%，专项资金已支付602万元，专项资金支付率32.5%。</w:t>
      </w:r>
    </w:p>
    <w:p w14:paraId="14467586">
      <w:pPr>
        <w:pageBreakBefore w:val="0"/>
        <w:widowControl w:val="0"/>
        <w:kinsoku/>
        <w:wordWrap/>
        <w:overflowPunct w:val="0"/>
        <w:topLinePunct w:val="0"/>
        <w:autoSpaceDE/>
        <w:autoSpaceDN/>
        <w:bidi w:val="0"/>
        <w:spacing w:line="540" w:lineRule="exact"/>
        <w:ind w:leftChars="0" w:firstLine="640" w:firstLineChars="200"/>
        <w:textAlignment w:val="auto"/>
        <w:rPr>
          <w:rFonts w:eastAsia="仿宋_GB2312"/>
          <w:color w:val="auto"/>
          <w:sz w:val="32"/>
          <w:szCs w:val="32"/>
          <w:highlight w:val="none"/>
        </w:rPr>
      </w:pPr>
      <w:r>
        <w:rPr>
          <w:rFonts w:hint="eastAsia" w:eastAsia="仿宋_GB2312"/>
          <w:color w:val="auto"/>
          <w:sz w:val="32"/>
          <w:szCs w:val="32"/>
          <w:highlight w:val="none"/>
          <w:lang w:val="en-US" w:eastAsia="zh-CN"/>
        </w:rPr>
        <w:t>8、</w:t>
      </w:r>
      <w:r>
        <w:rPr>
          <w:rFonts w:hint="eastAsia" w:eastAsia="仿宋_GB2312"/>
          <w:color w:val="auto"/>
          <w:sz w:val="32"/>
          <w:szCs w:val="32"/>
          <w:highlight w:val="none"/>
        </w:rPr>
        <w:t>永州市安排资金1011万元、支持10个项目建设情况：截至目前，已开工项目10个，开工率100%，其中已完工项目7个，正在推进项目3个，完成投资13263.41万元，投资完成率86.2%，专项资金已支付100万元，专项资金支付率14.1%。</w:t>
      </w:r>
    </w:p>
    <w:p w14:paraId="2E4A5621">
      <w:pPr>
        <w:pageBreakBefore w:val="0"/>
        <w:widowControl w:val="0"/>
        <w:kinsoku/>
        <w:wordWrap/>
        <w:overflowPunct w:val="0"/>
        <w:topLinePunct w:val="0"/>
        <w:autoSpaceDE/>
        <w:autoSpaceDN/>
        <w:bidi w:val="0"/>
        <w:adjustRightInd w:val="0"/>
        <w:snapToGrid w:val="0"/>
        <w:spacing w:line="540" w:lineRule="exact"/>
        <w:ind w:leftChars="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（二）评价结论</w:t>
      </w:r>
    </w:p>
    <w:p w14:paraId="3A92DBAA">
      <w:pPr>
        <w:pageBreakBefore w:val="0"/>
        <w:widowControl w:val="0"/>
        <w:kinsoku/>
        <w:wordWrap/>
        <w:overflowPunct w:val="0"/>
        <w:topLinePunct w:val="0"/>
        <w:autoSpaceDE/>
        <w:autoSpaceDN/>
        <w:bidi w:val="0"/>
        <w:adjustRightInd w:val="0"/>
        <w:snapToGrid w:val="0"/>
        <w:spacing w:line="540" w:lineRule="exact"/>
        <w:ind w:leftChars="0" w:firstLine="640" w:firstLineChars="200"/>
        <w:textAlignment w:val="auto"/>
        <w:rPr>
          <w:rFonts w:hint="default"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根据《202</w:t>
      </w:r>
      <w:r>
        <w:rPr>
          <w:rFonts w:hint="eastAsia" w:ascii="Times New Roman" w:hAnsi="Times New Roman" w:eastAsia="仿宋_GB2312" w:cs="Times New Roman"/>
          <w:color w:val="auto"/>
          <w:kern w:val="2"/>
          <w:sz w:val="32"/>
          <w:szCs w:val="32"/>
          <w:highlight w:val="none"/>
          <w:lang w:val="en-US" w:eastAsia="zh-CN" w:bidi="ar-SA"/>
        </w:rPr>
        <w:t>4</w:t>
      </w:r>
      <w:r>
        <w:rPr>
          <w:rFonts w:hint="default" w:ascii="Times New Roman" w:hAnsi="Times New Roman" w:eastAsia="仿宋_GB2312" w:cs="Times New Roman"/>
          <w:color w:val="auto"/>
          <w:kern w:val="2"/>
          <w:sz w:val="32"/>
          <w:szCs w:val="32"/>
          <w:highlight w:val="none"/>
          <w:lang w:val="en-US" w:eastAsia="zh-CN" w:bidi="ar-SA"/>
        </w:rPr>
        <w:t>年度项目支出绩效自评表》，我们通过定量和定性分析，该项目综合评价得分为</w:t>
      </w:r>
      <w:r>
        <w:rPr>
          <w:rFonts w:hint="eastAsia" w:ascii="Times New Roman" w:hAnsi="Times New Roman" w:eastAsia="仿宋_GB2312" w:cs="Times New Roman"/>
          <w:color w:val="auto"/>
          <w:kern w:val="2"/>
          <w:sz w:val="32"/>
          <w:szCs w:val="32"/>
          <w:highlight w:val="none"/>
          <w:lang w:val="en-US" w:eastAsia="zh-CN" w:bidi="ar-SA"/>
        </w:rPr>
        <w:t>93.96</w:t>
      </w:r>
      <w:r>
        <w:rPr>
          <w:rFonts w:hint="default" w:ascii="Times New Roman" w:hAnsi="Times New Roman" w:eastAsia="仿宋_GB2312" w:cs="Times New Roman"/>
          <w:color w:val="auto"/>
          <w:kern w:val="2"/>
          <w:sz w:val="32"/>
          <w:szCs w:val="32"/>
          <w:highlight w:val="none"/>
          <w:lang w:val="en-US" w:eastAsia="zh-CN" w:bidi="ar-SA"/>
        </w:rPr>
        <w:t>分（详见附件），综合评价等级为“优”。其中：</w:t>
      </w:r>
      <w:r>
        <w:rPr>
          <w:rFonts w:hint="eastAsia" w:eastAsia="仿宋_GB2312" w:cs="Times New Roman"/>
          <w:color w:val="auto"/>
          <w:kern w:val="2"/>
          <w:sz w:val="32"/>
          <w:szCs w:val="32"/>
          <w:highlight w:val="none"/>
          <w:lang w:val="en-US" w:eastAsia="zh-CN" w:bidi="ar-SA"/>
        </w:rPr>
        <w:t>预算执行率为39.64%，扣6.04分</w:t>
      </w:r>
      <w:r>
        <w:rPr>
          <w:rFonts w:hint="eastAsia" w:ascii="Times New Roman" w:hAnsi="Times New Roman" w:eastAsia="仿宋_GB2312" w:cs="Times New Roman"/>
          <w:color w:val="auto"/>
          <w:kern w:val="2"/>
          <w:sz w:val="32"/>
          <w:szCs w:val="32"/>
          <w:highlight w:val="none"/>
          <w:lang w:val="en-US" w:eastAsia="zh-CN" w:bidi="ar-SA"/>
        </w:rPr>
        <w:t>。</w:t>
      </w:r>
    </w:p>
    <w:p w14:paraId="49BFF70A">
      <w:pPr>
        <w:pageBreakBefore w:val="0"/>
        <w:widowControl w:val="0"/>
        <w:kinsoku/>
        <w:wordWrap/>
        <w:overflowPunct w:val="0"/>
        <w:topLinePunct w:val="0"/>
        <w:autoSpaceDE/>
        <w:autoSpaceDN/>
        <w:bidi w:val="0"/>
        <w:spacing w:line="540" w:lineRule="exact"/>
        <w:ind w:leftChars="0" w:firstLine="640" w:firstLineChars="200"/>
        <w:textAlignment w:val="auto"/>
        <w:rPr>
          <w:rFonts w:eastAsia="黑体"/>
          <w:color w:val="auto"/>
          <w:sz w:val="32"/>
          <w:szCs w:val="32"/>
          <w:highlight w:val="none"/>
        </w:rPr>
      </w:pPr>
      <w:r>
        <w:rPr>
          <w:rFonts w:hint="default" w:eastAsia="黑体"/>
          <w:color w:val="auto"/>
          <w:sz w:val="32"/>
          <w:szCs w:val="32"/>
          <w:highlight w:val="none"/>
        </w:rPr>
        <w:t>四、绩效评价指标分析</w:t>
      </w:r>
    </w:p>
    <w:p w14:paraId="3B4C6207">
      <w:pPr>
        <w:pageBreakBefore w:val="0"/>
        <w:widowControl w:val="0"/>
        <w:kinsoku/>
        <w:wordWrap/>
        <w:overflowPunct w:val="0"/>
        <w:topLinePunct w:val="0"/>
        <w:autoSpaceDE/>
        <w:autoSpaceDN/>
        <w:bidi w:val="0"/>
        <w:spacing w:line="540" w:lineRule="exact"/>
        <w:ind w:leftChars="0" w:firstLine="640" w:firstLineChars="200"/>
        <w:textAlignment w:val="auto"/>
        <w:rPr>
          <w:rFonts w:hint="eastAsia" w:ascii="仿宋_GB2312" w:eastAsia="仿宋_GB2312"/>
          <w:b w:val="0"/>
          <w:color w:val="auto"/>
          <w:sz w:val="32"/>
          <w:szCs w:val="32"/>
          <w:highlight w:val="none"/>
        </w:rPr>
      </w:pPr>
      <w:r>
        <w:rPr>
          <w:rFonts w:hint="eastAsia" w:ascii="仿宋_GB2312" w:eastAsia="仿宋_GB2312"/>
          <w:b w:val="0"/>
          <w:color w:val="auto"/>
          <w:sz w:val="32"/>
          <w:szCs w:val="32"/>
          <w:highlight w:val="none"/>
        </w:rPr>
        <w:t>（一）预算支出决策情况</w:t>
      </w:r>
    </w:p>
    <w:p w14:paraId="130D63DD">
      <w:pPr>
        <w:pStyle w:val="3"/>
        <w:pageBreakBefore w:val="0"/>
        <w:widowControl w:val="0"/>
        <w:kinsoku/>
        <w:wordWrap/>
        <w:overflowPunct w:val="0"/>
        <w:topLinePunct w:val="0"/>
        <w:autoSpaceDE/>
        <w:autoSpaceDN/>
        <w:bidi w:val="0"/>
        <w:spacing w:before="0" w:after="0" w:line="540" w:lineRule="exact"/>
        <w:ind w:leftChars="0" w:firstLine="643" w:firstLineChars="200"/>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1、资金安排情况</w:t>
      </w:r>
    </w:p>
    <w:p w14:paraId="6106751E">
      <w:pPr>
        <w:pageBreakBefore w:val="0"/>
        <w:widowControl w:val="0"/>
        <w:kinsoku/>
        <w:wordWrap/>
        <w:overflowPunct w:val="0"/>
        <w:topLinePunct w:val="0"/>
        <w:autoSpaceDE/>
        <w:autoSpaceDN/>
        <w:bidi w:val="0"/>
        <w:adjustRightInd w:val="0"/>
        <w:snapToGrid w:val="0"/>
        <w:spacing w:line="540" w:lineRule="exact"/>
        <w:ind w:leftChars="0" w:firstLine="640" w:firstLineChars="200"/>
        <w:textAlignment w:val="auto"/>
        <w:rPr>
          <w:rFonts w:hint="default" w:ascii="Times New Roman" w:hAnsi="Times New Roman" w:eastAsia="仿宋_GB2312" w:cs="Times New Roman"/>
          <w:szCs w:val="32"/>
          <w:highlight w:val="none"/>
        </w:rPr>
      </w:pPr>
      <w:r>
        <w:rPr>
          <w:rFonts w:hint="default" w:ascii="Times New Roman" w:hAnsi="Times New Roman" w:eastAsia="仿宋_GB2312" w:cs="Times New Roman"/>
          <w:color w:val="auto"/>
          <w:kern w:val="2"/>
          <w:sz w:val="32"/>
          <w:szCs w:val="32"/>
          <w:highlight w:val="none"/>
          <w:lang w:val="en-US" w:eastAsia="zh-CN" w:bidi="ar-SA"/>
        </w:rPr>
        <w:t>202</w:t>
      </w:r>
      <w:r>
        <w:rPr>
          <w:rFonts w:hint="eastAsia" w:ascii="Times New Roman" w:hAnsi="Times New Roman" w:eastAsia="仿宋_GB2312" w:cs="Times New Roman"/>
          <w:color w:val="auto"/>
          <w:kern w:val="2"/>
          <w:sz w:val="32"/>
          <w:szCs w:val="32"/>
          <w:highlight w:val="none"/>
          <w:lang w:val="en-US" w:eastAsia="zh-CN" w:bidi="ar-SA"/>
        </w:rPr>
        <w:t>4</w:t>
      </w:r>
      <w:r>
        <w:rPr>
          <w:rFonts w:hint="default" w:ascii="Times New Roman" w:hAnsi="Times New Roman" w:eastAsia="仿宋_GB2312" w:cs="Times New Roman"/>
          <w:color w:val="auto"/>
          <w:kern w:val="2"/>
          <w:sz w:val="32"/>
          <w:szCs w:val="32"/>
          <w:highlight w:val="none"/>
          <w:lang w:val="en-US" w:eastAsia="zh-CN" w:bidi="ar-SA"/>
        </w:rPr>
        <w:t>年度省级财政安排湘西地区开发产业发展专项资金共计16,930万元</w:t>
      </w:r>
      <w:r>
        <w:rPr>
          <w:rFonts w:hint="eastAsia"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专项资金分配到湘西自治州、张家界市、怀化市、邵阳市、娄底市、永州市和省直单位。</w:t>
      </w:r>
    </w:p>
    <w:p w14:paraId="5EA5F786">
      <w:pPr>
        <w:pStyle w:val="3"/>
        <w:pageBreakBefore w:val="0"/>
        <w:widowControl w:val="0"/>
        <w:kinsoku/>
        <w:wordWrap/>
        <w:overflowPunct w:val="0"/>
        <w:topLinePunct w:val="0"/>
        <w:autoSpaceDE/>
        <w:autoSpaceDN/>
        <w:bidi w:val="0"/>
        <w:spacing w:before="0" w:after="0" w:line="540" w:lineRule="exact"/>
        <w:ind w:leftChars="0" w:firstLine="643" w:firstLineChars="200"/>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2、资金下达情况</w:t>
      </w:r>
    </w:p>
    <w:p w14:paraId="5FFF1AAE">
      <w:pPr>
        <w:pageBreakBefore w:val="0"/>
        <w:widowControl w:val="0"/>
        <w:kinsoku/>
        <w:wordWrap/>
        <w:overflowPunct w:val="0"/>
        <w:topLinePunct w:val="0"/>
        <w:autoSpaceDE/>
        <w:autoSpaceDN/>
        <w:bidi w:val="0"/>
        <w:adjustRightInd w:val="0"/>
        <w:snapToGrid w:val="0"/>
        <w:spacing w:line="540" w:lineRule="exact"/>
        <w:ind w:leftChars="0" w:firstLine="640" w:firstLineChars="200"/>
        <w:textAlignment w:val="auto"/>
        <w:rPr>
          <w:rFonts w:hint="eastAsia" w:ascii="Times New Roman" w:hAnsi="Times New Roman" w:eastAsia="仿宋_GB2312" w:cs="Times New Roman"/>
          <w:color w:val="auto"/>
          <w:kern w:val="2"/>
          <w:sz w:val="32"/>
          <w:szCs w:val="32"/>
          <w:highlight w:val="green"/>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省发改委于202</w:t>
      </w:r>
      <w:r>
        <w:rPr>
          <w:rFonts w:hint="eastAsia" w:ascii="Times New Roman" w:hAnsi="Times New Roman" w:eastAsia="仿宋_GB2312" w:cs="Times New Roman"/>
          <w:color w:val="auto"/>
          <w:kern w:val="2"/>
          <w:sz w:val="32"/>
          <w:szCs w:val="32"/>
          <w:highlight w:val="none"/>
          <w:lang w:val="en-US" w:eastAsia="zh-CN" w:bidi="ar-SA"/>
        </w:rPr>
        <w:t>4</w:t>
      </w:r>
      <w:r>
        <w:rPr>
          <w:rFonts w:hint="default" w:ascii="Times New Roman" w:hAnsi="Times New Roman" w:eastAsia="仿宋_GB2312" w:cs="Times New Roman"/>
          <w:color w:val="auto"/>
          <w:kern w:val="2"/>
          <w:sz w:val="32"/>
          <w:szCs w:val="32"/>
          <w:highlight w:val="none"/>
          <w:lang w:val="en-US" w:eastAsia="zh-CN" w:bidi="ar-SA"/>
        </w:rPr>
        <w:t>年</w:t>
      </w:r>
      <w:r>
        <w:rPr>
          <w:rFonts w:hint="eastAsia" w:ascii="Times New Roman" w:hAnsi="Times New Roman" w:eastAsia="仿宋_GB2312" w:cs="Times New Roman"/>
          <w:color w:val="auto"/>
          <w:kern w:val="2"/>
          <w:sz w:val="32"/>
          <w:szCs w:val="32"/>
          <w:highlight w:val="none"/>
          <w:lang w:val="en-US" w:eastAsia="zh-CN" w:bidi="ar-SA"/>
        </w:rPr>
        <w:t>11</w:t>
      </w:r>
      <w:r>
        <w:rPr>
          <w:rFonts w:hint="default" w:ascii="Times New Roman" w:hAnsi="Times New Roman" w:eastAsia="仿宋_GB2312" w:cs="Times New Roman"/>
          <w:color w:val="auto"/>
          <w:kern w:val="2"/>
          <w:sz w:val="32"/>
          <w:szCs w:val="32"/>
          <w:highlight w:val="none"/>
          <w:lang w:val="en-US" w:eastAsia="zh-CN" w:bidi="ar-SA"/>
        </w:rPr>
        <w:t>月</w:t>
      </w:r>
      <w:r>
        <w:rPr>
          <w:rFonts w:hint="eastAsia" w:ascii="Times New Roman" w:hAnsi="Times New Roman" w:eastAsia="仿宋_GB2312" w:cs="Times New Roman"/>
          <w:color w:val="auto"/>
          <w:kern w:val="2"/>
          <w:sz w:val="32"/>
          <w:szCs w:val="32"/>
          <w:highlight w:val="none"/>
          <w:lang w:val="en-US" w:eastAsia="zh-CN" w:bidi="ar-SA"/>
        </w:rPr>
        <w:t>18</w:t>
      </w:r>
      <w:r>
        <w:rPr>
          <w:rFonts w:hint="default" w:ascii="Times New Roman" w:hAnsi="Times New Roman" w:eastAsia="仿宋_GB2312" w:cs="Times New Roman"/>
          <w:color w:val="auto"/>
          <w:kern w:val="2"/>
          <w:sz w:val="32"/>
          <w:szCs w:val="32"/>
          <w:highlight w:val="none"/>
          <w:lang w:val="en-US" w:eastAsia="zh-CN" w:bidi="ar-SA"/>
        </w:rPr>
        <w:t>日</w:t>
      </w:r>
      <w:r>
        <w:rPr>
          <w:rFonts w:hint="eastAsia" w:ascii="Times New Roman" w:hAnsi="Times New Roman" w:eastAsia="仿宋_GB2312" w:cs="Times New Roman"/>
          <w:color w:val="auto"/>
          <w:kern w:val="2"/>
          <w:sz w:val="32"/>
          <w:szCs w:val="32"/>
          <w:highlight w:val="none"/>
          <w:lang w:val="en-US" w:eastAsia="zh-CN" w:bidi="ar-SA"/>
        </w:rPr>
        <w:t>通过</w:t>
      </w:r>
      <w:r>
        <w:rPr>
          <w:rFonts w:hint="default" w:ascii="Times New Roman" w:hAnsi="Times New Roman" w:eastAsia="仿宋_GB2312" w:cs="Times New Roman"/>
          <w:color w:val="auto"/>
          <w:kern w:val="2"/>
          <w:sz w:val="32"/>
          <w:szCs w:val="32"/>
          <w:highlight w:val="none"/>
          <w:lang w:val="en-US" w:eastAsia="zh-CN" w:bidi="ar-SA"/>
        </w:rPr>
        <w:t>湘发改投资〔2024〕886号文件下达专项资金计划</w:t>
      </w:r>
      <w:r>
        <w:rPr>
          <w:rFonts w:hint="eastAsia" w:ascii="Times New Roman" w:hAnsi="Times New Roman" w:eastAsia="仿宋_GB2312" w:cs="Times New Roman"/>
          <w:color w:val="auto"/>
          <w:kern w:val="2"/>
          <w:sz w:val="32"/>
          <w:szCs w:val="32"/>
          <w:highlight w:val="none"/>
          <w:lang w:val="en-US" w:eastAsia="zh-CN" w:bidi="ar-SA"/>
        </w:rPr>
        <w:t>16930</w:t>
      </w:r>
      <w:r>
        <w:rPr>
          <w:rFonts w:hint="default" w:ascii="Times New Roman" w:hAnsi="Times New Roman" w:eastAsia="仿宋_GB2312" w:cs="Times New Roman"/>
          <w:color w:val="auto"/>
          <w:kern w:val="2"/>
          <w:sz w:val="32"/>
          <w:szCs w:val="32"/>
          <w:highlight w:val="none"/>
          <w:lang w:val="en-US" w:eastAsia="zh-CN" w:bidi="ar-SA"/>
        </w:rPr>
        <w:t>万元</w:t>
      </w:r>
      <w:r>
        <w:rPr>
          <w:rFonts w:hint="eastAsia"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其中：特色农副产品品牌打造类项目62个专项支持9369万元、文旅建设类项目</w:t>
      </w:r>
      <w:r>
        <w:rPr>
          <w:rFonts w:hint="eastAsia" w:ascii="Times New Roman" w:hAnsi="Times New Roman" w:eastAsia="仿宋_GB2312" w:cs="Times New Roman"/>
          <w:color w:val="auto"/>
          <w:kern w:val="2"/>
          <w:sz w:val="32"/>
          <w:szCs w:val="32"/>
          <w:highlight w:val="none"/>
          <w:lang w:val="en-US" w:eastAsia="zh-CN" w:bidi="ar-SA"/>
        </w:rPr>
        <w:t>32</w:t>
      </w:r>
      <w:r>
        <w:rPr>
          <w:rFonts w:hint="default" w:ascii="Times New Roman" w:hAnsi="Times New Roman" w:eastAsia="仿宋_GB2312" w:cs="Times New Roman"/>
          <w:color w:val="auto"/>
          <w:kern w:val="2"/>
          <w:sz w:val="32"/>
          <w:szCs w:val="32"/>
          <w:highlight w:val="none"/>
          <w:lang w:val="en-US" w:eastAsia="zh-CN" w:bidi="ar-SA"/>
        </w:rPr>
        <w:t>个4763万元、巩固拓展脱贫攻坚成果项目3</w:t>
      </w:r>
      <w:r>
        <w:rPr>
          <w:rFonts w:hint="eastAsia" w:ascii="Times New Roman" w:hAnsi="Times New Roman"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个2728万元、2024年湘西地区开发专项资金绩效评价服务费20万元、湘西地区开发现场观摩活动经费50万元。</w:t>
      </w:r>
    </w:p>
    <w:p w14:paraId="730F1492">
      <w:pPr>
        <w:pageBreakBefore w:val="0"/>
        <w:widowControl w:val="0"/>
        <w:numPr>
          <w:ilvl w:val="0"/>
          <w:numId w:val="3"/>
        </w:numPr>
        <w:kinsoku/>
        <w:wordWrap/>
        <w:overflowPunct w:val="0"/>
        <w:topLinePunct w:val="0"/>
        <w:autoSpaceDE/>
        <w:autoSpaceDN/>
        <w:bidi w:val="0"/>
        <w:spacing w:line="540" w:lineRule="exact"/>
        <w:ind w:leftChars="0" w:firstLine="640" w:firstLineChars="200"/>
        <w:textAlignment w:val="auto"/>
        <w:rPr>
          <w:rFonts w:hint="eastAsia" w:ascii="仿宋_GB2312" w:eastAsia="仿宋_GB2312"/>
          <w:b w:val="0"/>
          <w:color w:val="auto"/>
          <w:sz w:val="32"/>
          <w:szCs w:val="32"/>
          <w:highlight w:val="none"/>
        </w:rPr>
      </w:pPr>
      <w:r>
        <w:rPr>
          <w:rFonts w:hint="eastAsia" w:ascii="仿宋_GB2312" w:eastAsia="仿宋_GB2312"/>
          <w:b w:val="0"/>
          <w:color w:val="auto"/>
          <w:sz w:val="32"/>
          <w:szCs w:val="32"/>
          <w:highlight w:val="none"/>
        </w:rPr>
        <w:t>预算执行过程情况</w:t>
      </w:r>
    </w:p>
    <w:p w14:paraId="01804A93">
      <w:pPr>
        <w:pStyle w:val="3"/>
        <w:pageBreakBefore w:val="0"/>
        <w:widowControl w:val="0"/>
        <w:kinsoku/>
        <w:wordWrap/>
        <w:overflowPunct w:val="0"/>
        <w:topLinePunct w:val="0"/>
        <w:autoSpaceDE/>
        <w:autoSpaceDN/>
        <w:bidi w:val="0"/>
        <w:spacing w:before="0" w:after="0" w:line="540" w:lineRule="exact"/>
        <w:ind w:leftChars="0" w:firstLine="643" w:firstLineChars="200"/>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1、资金拨付率和使用率</w:t>
      </w:r>
    </w:p>
    <w:p w14:paraId="5CF3903A">
      <w:pPr>
        <w:pageBreakBefore w:val="0"/>
        <w:widowControl w:val="0"/>
        <w:kinsoku/>
        <w:wordWrap/>
        <w:overflowPunct w:val="0"/>
        <w:topLinePunct w:val="0"/>
        <w:autoSpaceDE/>
        <w:autoSpaceDN/>
        <w:bidi w:val="0"/>
        <w:adjustRightInd w:val="0"/>
        <w:snapToGrid w:val="0"/>
        <w:spacing w:line="540" w:lineRule="exact"/>
        <w:ind w:leftChars="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2024年度</w:t>
      </w:r>
      <w:r>
        <w:rPr>
          <w:rFonts w:hint="default" w:ascii="Times New Roman" w:hAnsi="Times New Roman" w:eastAsia="仿宋_GB2312" w:cs="Times New Roman"/>
          <w:color w:val="auto"/>
          <w:kern w:val="2"/>
          <w:sz w:val="32"/>
          <w:szCs w:val="32"/>
          <w:highlight w:val="none"/>
          <w:lang w:val="en-US" w:eastAsia="zh-CN" w:bidi="ar-SA"/>
        </w:rPr>
        <w:t>评价范围内，省级财政专项资金</w:t>
      </w:r>
      <w:r>
        <w:rPr>
          <w:rFonts w:hint="eastAsia" w:ascii="Times New Roman" w:hAnsi="Times New Roman" w:eastAsia="仿宋_GB2312" w:cs="Times New Roman"/>
          <w:color w:val="auto"/>
          <w:kern w:val="2"/>
          <w:sz w:val="32"/>
          <w:szCs w:val="32"/>
          <w:highlight w:val="none"/>
          <w:lang w:val="en-US" w:eastAsia="zh-CN" w:bidi="ar-SA"/>
        </w:rPr>
        <w:t>16930万元</w:t>
      </w:r>
      <w:r>
        <w:rPr>
          <w:rFonts w:hint="default" w:ascii="Times New Roman" w:hAnsi="Times New Roman" w:eastAsia="仿宋_GB2312" w:cs="Times New Roman"/>
          <w:color w:val="auto"/>
          <w:kern w:val="2"/>
          <w:sz w:val="32"/>
          <w:szCs w:val="32"/>
          <w:highlight w:val="none"/>
          <w:lang w:val="en-US" w:eastAsia="zh-CN" w:bidi="ar-SA"/>
        </w:rPr>
        <w:t>已全部下达</w:t>
      </w:r>
      <w:r>
        <w:rPr>
          <w:rFonts w:hint="eastAsia"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专项资金</w:t>
      </w:r>
      <w:r>
        <w:rPr>
          <w:rFonts w:hint="eastAsia" w:eastAsia="仿宋_GB2312" w:cs="Times New Roman"/>
          <w:color w:val="auto"/>
          <w:kern w:val="2"/>
          <w:sz w:val="32"/>
          <w:szCs w:val="32"/>
          <w:highlight w:val="none"/>
          <w:lang w:val="en-US" w:eastAsia="zh-CN" w:bidi="ar-SA"/>
        </w:rPr>
        <w:t>已支付</w:t>
      </w:r>
      <w:r>
        <w:rPr>
          <w:rFonts w:hint="eastAsia" w:ascii="Times New Roman" w:hAnsi="Times New Roman" w:eastAsia="仿宋_GB2312" w:cs="Times New Roman"/>
          <w:color w:val="auto"/>
          <w:kern w:val="2"/>
          <w:sz w:val="32"/>
          <w:szCs w:val="32"/>
          <w:highlight w:val="none"/>
          <w:lang w:val="en-US" w:eastAsia="zh-CN" w:bidi="ar-SA"/>
        </w:rPr>
        <w:t>6711.30</w:t>
      </w:r>
      <w:r>
        <w:rPr>
          <w:rFonts w:hint="default" w:ascii="Times New Roman" w:hAnsi="Times New Roman" w:eastAsia="仿宋_GB2312" w:cs="Times New Roman"/>
          <w:color w:val="auto"/>
          <w:kern w:val="2"/>
          <w:sz w:val="32"/>
          <w:szCs w:val="32"/>
          <w:highlight w:val="none"/>
          <w:lang w:val="en-US" w:eastAsia="zh-CN" w:bidi="ar-SA"/>
        </w:rPr>
        <w:t>万元，资金</w:t>
      </w:r>
      <w:r>
        <w:rPr>
          <w:rFonts w:hint="eastAsia" w:eastAsia="仿宋_GB2312" w:cs="Times New Roman"/>
          <w:color w:val="auto"/>
          <w:kern w:val="2"/>
          <w:sz w:val="32"/>
          <w:szCs w:val="32"/>
          <w:highlight w:val="none"/>
          <w:lang w:val="en-US" w:eastAsia="zh-CN" w:bidi="ar-SA"/>
        </w:rPr>
        <w:t>支</w:t>
      </w:r>
      <w:r>
        <w:rPr>
          <w:rFonts w:hint="default" w:ascii="Times New Roman" w:hAnsi="Times New Roman" w:eastAsia="仿宋_GB2312" w:cs="Times New Roman"/>
          <w:color w:val="auto"/>
          <w:kern w:val="2"/>
          <w:sz w:val="32"/>
          <w:szCs w:val="32"/>
          <w:highlight w:val="none"/>
          <w:lang w:val="en-US" w:eastAsia="zh-CN" w:bidi="ar-SA"/>
        </w:rPr>
        <w:t>付率</w:t>
      </w:r>
      <w:r>
        <w:rPr>
          <w:rFonts w:hint="eastAsia" w:ascii="Times New Roman" w:hAnsi="Times New Roman" w:eastAsia="仿宋_GB2312" w:cs="Times New Roman"/>
          <w:color w:val="auto"/>
          <w:kern w:val="2"/>
          <w:sz w:val="32"/>
          <w:szCs w:val="32"/>
          <w:highlight w:val="none"/>
          <w:lang w:val="en-US" w:eastAsia="zh-CN" w:bidi="ar-SA"/>
        </w:rPr>
        <w:t>39.64%</w:t>
      </w:r>
      <w:r>
        <w:rPr>
          <w:rFonts w:hint="default" w:ascii="Times New Roman" w:hAnsi="Times New Roman" w:eastAsia="仿宋_GB2312" w:cs="Times New Roman"/>
          <w:color w:val="auto"/>
          <w:kern w:val="2"/>
          <w:sz w:val="32"/>
          <w:szCs w:val="32"/>
          <w:highlight w:val="none"/>
          <w:lang w:val="en-US" w:eastAsia="zh-CN" w:bidi="ar-SA"/>
        </w:rPr>
        <w:t>。</w:t>
      </w:r>
    </w:p>
    <w:p w14:paraId="77050E4E">
      <w:pPr>
        <w:pStyle w:val="3"/>
        <w:pageBreakBefore w:val="0"/>
        <w:widowControl w:val="0"/>
        <w:kinsoku/>
        <w:wordWrap/>
        <w:overflowPunct w:val="0"/>
        <w:topLinePunct w:val="0"/>
        <w:autoSpaceDE/>
        <w:autoSpaceDN/>
        <w:bidi w:val="0"/>
        <w:spacing w:before="0" w:after="0" w:line="540" w:lineRule="exact"/>
        <w:ind w:leftChars="0" w:firstLine="643" w:firstLineChars="200"/>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2、项目进展情况</w:t>
      </w:r>
    </w:p>
    <w:p w14:paraId="129FA947">
      <w:pPr>
        <w:pageBreakBefore w:val="0"/>
        <w:widowControl w:val="0"/>
        <w:kinsoku/>
        <w:wordWrap/>
        <w:overflowPunct w:val="0"/>
        <w:topLinePunct w:val="0"/>
        <w:autoSpaceDE/>
        <w:autoSpaceDN/>
        <w:bidi w:val="0"/>
        <w:adjustRightInd w:val="0"/>
        <w:snapToGrid w:val="0"/>
        <w:spacing w:line="540" w:lineRule="exact"/>
        <w:ind w:leftChars="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项目均按时开工。</w:t>
      </w:r>
    </w:p>
    <w:p w14:paraId="6F4ED2E3">
      <w:pPr>
        <w:pageBreakBefore w:val="0"/>
        <w:widowControl w:val="0"/>
        <w:kinsoku/>
        <w:wordWrap/>
        <w:overflowPunct w:val="0"/>
        <w:topLinePunct w:val="0"/>
        <w:autoSpaceDE/>
        <w:autoSpaceDN/>
        <w:bidi w:val="0"/>
        <w:adjustRightInd w:val="0"/>
        <w:snapToGrid w:val="0"/>
        <w:spacing w:line="540" w:lineRule="exact"/>
        <w:ind w:leftChars="0" w:firstLine="643" w:firstLineChars="200"/>
        <w:textAlignment w:val="auto"/>
        <w:rPr>
          <w:rFonts w:hint="default" w:ascii="Times New Roman" w:hAnsi="Times New Roman" w:eastAsia="仿宋_GB2312" w:cs="Times New Roman"/>
          <w:b/>
          <w:bCs/>
          <w:kern w:val="2"/>
          <w:sz w:val="32"/>
          <w:szCs w:val="32"/>
          <w:highlight w:val="none"/>
          <w:lang w:val="en-US" w:eastAsia="zh-CN" w:bidi="ar-SA"/>
        </w:rPr>
      </w:pPr>
      <w:r>
        <w:rPr>
          <w:rFonts w:hint="default" w:ascii="Times New Roman" w:hAnsi="Times New Roman" w:eastAsia="仿宋_GB2312" w:cs="Times New Roman"/>
          <w:b/>
          <w:bCs/>
          <w:kern w:val="2"/>
          <w:sz w:val="32"/>
          <w:szCs w:val="32"/>
          <w:highlight w:val="none"/>
          <w:lang w:val="en-US" w:eastAsia="zh-CN" w:bidi="ar-SA"/>
        </w:rPr>
        <w:t>3、项目产生社会效益情况</w:t>
      </w:r>
    </w:p>
    <w:p w14:paraId="6F09D2D5">
      <w:pPr>
        <w:pageBreakBefore w:val="0"/>
        <w:widowControl w:val="0"/>
        <w:kinsoku/>
        <w:wordWrap/>
        <w:overflowPunct w:val="0"/>
        <w:topLinePunct w:val="0"/>
        <w:autoSpaceDE/>
        <w:autoSpaceDN/>
        <w:bidi w:val="0"/>
        <w:adjustRightInd w:val="0"/>
        <w:snapToGrid w:val="0"/>
        <w:spacing w:line="540" w:lineRule="exact"/>
        <w:ind w:leftChars="0" w:firstLine="640" w:firstLineChars="200"/>
        <w:textAlignment w:val="auto"/>
        <w:rPr>
          <w:rFonts w:hint="eastAsia"/>
          <w:highlight w:val="none"/>
        </w:rPr>
      </w:pPr>
      <w:r>
        <w:rPr>
          <w:rFonts w:hint="eastAsia" w:ascii="Times New Roman" w:hAnsi="Times New Roman" w:eastAsia="仿宋_GB2312" w:cs="Times New Roman"/>
          <w:color w:val="auto"/>
          <w:kern w:val="2"/>
          <w:sz w:val="32"/>
          <w:szCs w:val="32"/>
          <w:highlight w:val="none"/>
          <w:lang w:val="en-US" w:eastAsia="zh-CN" w:bidi="ar-SA"/>
        </w:rPr>
        <w:t>增加就业人数2000人以上，带动易地搬迁群众就业增收人数500人次以上。</w:t>
      </w:r>
    </w:p>
    <w:p w14:paraId="56D3B82A">
      <w:pPr>
        <w:pageBreakBefore w:val="0"/>
        <w:widowControl w:val="0"/>
        <w:numPr>
          <w:ilvl w:val="0"/>
          <w:numId w:val="3"/>
        </w:numPr>
        <w:kinsoku/>
        <w:wordWrap/>
        <w:overflowPunct w:val="0"/>
        <w:topLinePunct w:val="0"/>
        <w:autoSpaceDE/>
        <w:autoSpaceDN/>
        <w:bidi w:val="0"/>
        <w:spacing w:line="540" w:lineRule="exact"/>
        <w:ind w:left="0" w:leftChars="0" w:firstLine="640" w:firstLineChars="200"/>
        <w:textAlignment w:val="auto"/>
        <w:rPr>
          <w:rFonts w:hint="eastAsia" w:ascii="仿宋_GB2312" w:eastAsia="仿宋_GB2312"/>
          <w:b w:val="0"/>
          <w:color w:val="auto"/>
          <w:sz w:val="32"/>
          <w:szCs w:val="32"/>
          <w:highlight w:val="none"/>
        </w:rPr>
      </w:pPr>
      <w:r>
        <w:rPr>
          <w:rFonts w:hint="eastAsia" w:ascii="仿宋_GB2312" w:eastAsia="仿宋_GB2312"/>
          <w:b w:val="0"/>
          <w:color w:val="auto"/>
          <w:sz w:val="32"/>
          <w:szCs w:val="32"/>
          <w:highlight w:val="none"/>
        </w:rPr>
        <w:t>预算支出产出情况</w:t>
      </w:r>
    </w:p>
    <w:p w14:paraId="38647A73">
      <w:pPr>
        <w:pStyle w:val="3"/>
        <w:pageBreakBefore w:val="0"/>
        <w:widowControl w:val="0"/>
        <w:kinsoku/>
        <w:wordWrap/>
        <w:overflowPunct w:val="0"/>
        <w:topLinePunct w:val="0"/>
        <w:autoSpaceDE/>
        <w:autoSpaceDN/>
        <w:bidi w:val="0"/>
        <w:spacing w:before="0" w:after="0" w:line="540" w:lineRule="exact"/>
        <w:ind w:leftChars="0" w:firstLine="643"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rPr>
        <w:t>1、产出数量。</w:t>
      </w:r>
      <w:r>
        <w:rPr>
          <w:rFonts w:hint="eastAsia" w:ascii="Times New Roman" w:hAnsi="Times New Roman" w:eastAsia="仿宋_GB2312" w:cs="Times New Roman"/>
          <w:b w:val="0"/>
          <w:bCs w:val="0"/>
          <w:highlight w:val="none"/>
          <w:lang w:val="en-US" w:eastAsia="zh-CN"/>
        </w:rPr>
        <w:t>扶持项目个数124个。</w:t>
      </w:r>
    </w:p>
    <w:p w14:paraId="15EABC57">
      <w:pPr>
        <w:pStyle w:val="3"/>
        <w:pageBreakBefore w:val="0"/>
        <w:widowControl w:val="0"/>
        <w:kinsoku/>
        <w:wordWrap/>
        <w:overflowPunct w:val="0"/>
        <w:topLinePunct w:val="0"/>
        <w:autoSpaceDE/>
        <w:autoSpaceDN/>
        <w:bidi w:val="0"/>
        <w:spacing w:before="0" w:after="0" w:line="540" w:lineRule="exact"/>
        <w:ind w:leftChars="0" w:firstLine="643" w:firstLineChars="200"/>
        <w:textAlignment w:val="auto"/>
        <w:rPr>
          <w:rFonts w:hint="eastAsia" w:ascii="Times New Roman" w:hAnsi="Times New Roman" w:eastAsia="仿宋_GB2312" w:cs="Times New Roman"/>
          <w:b w:val="0"/>
          <w:bCs w:val="0"/>
          <w:highlight w:val="none"/>
          <w:lang w:val="en-US" w:eastAsia="zh-CN"/>
        </w:rPr>
      </w:pPr>
      <w:r>
        <w:rPr>
          <w:rFonts w:hint="default" w:ascii="Times New Roman" w:hAnsi="Times New Roman" w:eastAsia="仿宋_GB2312" w:cs="Times New Roman"/>
          <w:highlight w:val="none"/>
        </w:rPr>
        <w:t>2、产出质量。</w:t>
      </w:r>
      <w:r>
        <w:rPr>
          <w:rFonts w:hint="eastAsia" w:ascii="Times New Roman" w:hAnsi="Times New Roman" w:eastAsia="仿宋_GB2312" w:cs="Times New Roman"/>
          <w:b w:val="0"/>
          <w:bCs w:val="0"/>
          <w:highlight w:val="none"/>
          <w:lang w:val="en-US" w:eastAsia="zh-CN"/>
        </w:rPr>
        <w:t>项目年度投资计划完成率100%，项目验收合格率100%。</w:t>
      </w:r>
    </w:p>
    <w:p w14:paraId="6C01666B">
      <w:pPr>
        <w:pStyle w:val="3"/>
        <w:pageBreakBefore w:val="0"/>
        <w:widowControl w:val="0"/>
        <w:kinsoku/>
        <w:wordWrap/>
        <w:overflowPunct w:val="0"/>
        <w:topLinePunct w:val="0"/>
        <w:autoSpaceDE/>
        <w:autoSpaceDN/>
        <w:bidi w:val="0"/>
        <w:spacing w:before="0" w:after="0" w:line="540" w:lineRule="exact"/>
        <w:ind w:leftChars="0" w:firstLine="640" w:firstLineChars="200"/>
        <w:textAlignment w:val="auto"/>
        <w:rPr>
          <w:rFonts w:hint="eastAsia" w:ascii="Times New Roman" w:hAnsi="Times New Roman" w:eastAsia="仿宋_GB2312" w:cs="Times New Roman"/>
          <w:b w:val="0"/>
          <w:bCs w:val="0"/>
          <w:highlight w:val="none"/>
          <w:lang w:val="en-US" w:eastAsia="zh-CN"/>
        </w:rPr>
      </w:pPr>
      <w:r>
        <w:rPr>
          <w:rFonts w:hint="default" w:ascii="Times New Roman" w:hAnsi="Times New Roman" w:eastAsia="仿宋_GB2312" w:cs="Times New Roman"/>
          <w:b w:val="0"/>
          <w:bCs w:val="0"/>
          <w:highlight w:val="none"/>
          <w:lang w:val="en-US" w:eastAsia="zh-CN"/>
        </w:rPr>
        <w:t>3、产出时效。专项资金下达时间目标为</w:t>
      </w:r>
      <w:r>
        <w:rPr>
          <w:rFonts w:hint="eastAsia" w:ascii="Times New Roman" w:hAnsi="Times New Roman" w:eastAsia="仿宋_GB2312" w:cs="Times New Roman"/>
          <w:b w:val="0"/>
          <w:bCs w:val="0"/>
          <w:highlight w:val="none"/>
          <w:lang w:val="en-US" w:eastAsia="zh-CN"/>
        </w:rPr>
        <w:t>收到上级文件的20个工作日内，项目按时开工率100%。</w:t>
      </w:r>
    </w:p>
    <w:p w14:paraId="2C7C9504">
      <w:pPr>
        <w:pageBreakBefore w:val="0"/>
        <w:widowControl w:val="0"/>
        <w:kinsoku/>
        <w:wordWrap/>
        <w:overflowPunct w:val="0"/>
        <w:topLinePunct w:val="0"/>
        <w:autoSpaceDE/>
        <w:autoSpaceDN/>
        <w:bidi w:val="0"/>
        <w:spacing w:line="540" w:lineRule="exact"/>
        <w:ind w:leftChars="0" w:firstLine="640" w:firstLineChars="200"/>
        <w:textAlignment w:val="auto"/>
        <w:rPr>
          <w:rFonts w:hint="eastAsia" w:ascii="仿宋_GB2312" w:eastAsia="仿宋_GB2312"/>
          <w:b w:val="0"/>
          <w:color w:val="auto"/>
          <w:sz w:val="32"/>
          <w:szCs w:val="32"/>
          <w:highlight w:val="none"/>
        </w:rPr>
      </w:pPr>
      <w:r>
        <w:rPr>
          <w:rFonts w:hint="eastAsia" w:ascii="仿宋_GB2312" w:eastAsia="仿宋_GB2312"/>
          <w:b w:val="0"/>
          <w:color w:val="auto"/>
          <w:sz w:val="32"/>
          <w:szCs w:val="32"/>
          <w:highlight w:val="none"/>
        </w:rPr>
        <w:t>（四）预算支出效益情况</w:t>
      </w:r>
    </w:p>
    <w:p w14:paraId="6E2D8C19">
      <w:pPr>
        <w:pageBreakBefore w:val="0"/>
        <w:widowControl w:val="0"/>
        <w:numPr>
          <w:ilvl w:val="0"/>
          <w:numId w:val="0"/>
        </w:numPr>
        <w:kinsoku/>
        <w:wordWrap/>
        <w:overflowPunct w:val="0"/>
        <w:topLinePunct w:val="0"/>
        <w:autoSpaceDE/>
        <w:autoSpaceDN/>
        <w:bidi w:val="0"/>
        <w:spacing w:line="540" w:lineRule="exact"/>
        <w:ind w:leftChars="0"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kern w:val="2"/>
          <w:sz w:val="32"/>
          <w:szCs w:val="32"/>
          <w:highlight w:val="none"/>
          <w:lang w:val="en-US" w:eastAsia="zh-CN" w:bidi="ar-SA"/>
        </w:rPr>
        <w:t>1、</w:t>
      </w:r>
      <w:r>
        <w:rPr>
          <w:rFonts w:ascii="Times New Roman" w:hAnsi="Times New Roman" w:eastAsia="仿宋_GB2312"/>
          <w:b/>
          <w:bCs/>
          <w:sz w:val="32"/>
          <w:szCs w:val="32"/>
          <w:highlight w:val="none"/>
        </w:rPr>
        <w:t>经济效益。</w:t>
      </w:r>
      <w:r>
        <w:rPr>
          <w:rFonts w:hint="eastAsia" w:ascii="Times New Roman" w:hAnsi="Times New Roman" w:eastAsia="仿宋_GB2312" w:cs="Times New Roman"/>
          <w:sz w:val="32"/>
          <w:szCs w:val="32"/>
          <w:highlight w:val="none"/>
        </w:rPr>
        <w:t>拉动湘西地区固定资产投资</w:t>
      </w:r>
      <w:r>
        <w:rPr>
          <w:rFonts w:hint="eastAsia" w:eastAsia="仿宋_GB2312" w:cs="Times New Roman"/>
          <w:sz w:val="32"/>
          <w:szCs w:val="32"/>
          <w:highlight w:val="none"/>
          <w:lang w:val="en-US" w:eastAsia="zh-CN"/>
        </w:rPr>
        <w:t>15亿元以上，带动参与项目低收入群体收入</w:t>
      </w:r>
      <w:r>
        <w:rPr>
          <w:rFonts w:hint="eastAsia" w:eastAsia="仿宋_GB2312" w:cs="Times New Roman"/>
          <w:sz w:val="32"/>
          <w:szCs w:val="32"/>
          <w:highlight w:val="none"/>
          <w:lang w:val="en-US" w:eastAsia="zh-CN"/>
        </w:rPr>
        <w:tab/>
      </w:r>
      <w:r>
        <w:rPr>
          <w:rFonts w:hint="eastAsia" w:eastAsia="仿宋_GB2312" w:cs="Times New Roman"/>
          <w:sz w:val="32"/>
          <w:szCs w:val="32"/>
          <w:highlight w:val="none"/>
          <w:lang w:val="en-US" w:eastAsia="zh-CN"/>
        </w:rPr>
        <w:t>3000元以上。</w:t>
      </w:r>
    </w:p>
    <w:p w14:paraId="191737E2">
      <w:pPr>
        <w:pageBreakBefore w:val="0"/>
        <w:widowControl w:val="0"/>
        <w:kinsoku/>
        <w:wordWrap/>
        <w:overflowPunct w:val="0"/>
        <w:topLinePunct w:val="0"/>
        <w:autoSpaceDE/>
        <w:autoSpaceDN/>
        <w:bidi w:val="0"/>
        <w:spacing w:line="540" w:lineRule="exact"/>
        <w:ind w:leftChars="0" w:firstLine="643" w:firstLineChars="200"/>
        <w:textAlignment w:val="auto"/>
        <w:rPr>
          <w:rFonts w:hint="default" w:ascii="Times New Roman" w:hAnsi="Times New Roman" w:eastAsia="仿宋_GB2312"/>
          <w:sz w:val="32"/>
          <w:szCs w:val="32"/>
          <w:highlight w:val="none"/>
          <w:lang w:val="en-US"/>
        </w:rPr>
      </w:pPr>
      <w:r>
        <w:rPr>
          <w:rFonts w:hint="default" w:ascii="Times New Roman" w:hAnsi="Times New Roman" w:eastAsia="仿宋_GB2312"/>
          <w:b/>
          <w:bCs/>
          <w:sz w:val="32"/>
          <w:szCs w:val="32"/>
          <w:highlight w:val="none"/>
        </w:rPr>
        <w:t>2、</w:t>
      </w:r>
      <w:r>
        <w:rPr>
          <w:rFonts w:ascii="Times New Roman" w:hAnsi="Times New Roman" w:eastAsia="仿宋_GB2312"/>
          <w:b/>
          <w:bCs/>
          <w:sz w:val="32"/>
          <w:szCs w:val="32"/>
          <w:highlight w:val="none"/>
        </w:rPr>
        <w:t>社会效益。</w:t>
      </w:r>
      <w:r>
        <w:rPr>
          <w:rFonts w:hint="eastAsia" w:eastAsia="仿宋_GB2312"/>
          <w:b w:val="0"/>
          <w:bCs w:val="0"/>
          <w:sz w:val="32"/>
          <w:szCs w:val="32"/>
          <w:highlight w:val="none"/>
          <w:lang w:val="en-US" w:eastAsia="zh-CN"/>
        </w:rPr>
        <w:t>增加就业人数2000人以上，带动易地搬迁群众就业增收人数500人次以上。</w:t>
      </w:r>
    </w:p>
    <w:p w14:paraId="63BE711D">
      <w:pPr>
        <w:pageBreakBefore w:val="0"/>
        <w:widowControl w:val="0"/>
        <w:kinsoku/>
        <w:wordWrap/>
        <w:overflowPunct w:val="0"/>
        <w:topLinePunct w:val="0"/>
        <w:autoSpaceDE/>
        <w:autoSpaceDN/>
        <w:bidi w:val="0"/>
        <w:spacing w:line="540" w:lineRule="exact"/>
        <w:ind w:leftChars="0" w:firstLine="643" w:firstLineChars="200"/>
        <w:textAlignment w:val="auto"/>
        <w:rPr>
          <w:rFonts w:hint="eastAsia" w:eastAsia="仿宋_GB2312"/>
          <w:sz w:val="32"/>
          <w:szCs w:val="32"/>
          <w:highlight w:val="none"/>
          <w:lang w:val="en-US" w:eastAsia="zh-CN"/>
        </w:rPr>
      </w:pPr>
      <w:r>
        <w:rPr>
          <w:rFonts w:ascii="Times New Roman" w:hAnsi="Times New Roman" w:eastAsia="仿宋_GB2312"/>
          <w:b/>
          <w:bCs/>
          <w:sz w:val="32"/>
          <w:szCs w:val="32"/>
          <w:highlight w:val="none"/>
        </w:rPr>
        <w:t>3、生态效益。</w:t>
      </w:r>
      <w:r>
        <w:rPr>
          <w:rFonts w:hint="default" w:ascii="Times New Roman" w:hAnsi="Times New Roman" w:eastAsia="仿宋_GB2312"/>
          <w:sz w:val="32"/>
          <w:szCs w:val="32"/>
          <w:highlight w:val="none"/>
        </w:rPr>
        <w:t>带动绿色种植面积</w:t>
      </w:r>
      <w:r>
        <w:rPr>
          <w:rFonts w:hint="eastAsia" w:eastAsia="仿宋_GB2312"/>
          <w:sz w:val="32"/>
          <w:szCs w:val="32"/>
          <w:highlight w:val="none"/>
          <w:lang w:val="en-US" w:eastAsia="zh-CN"/>
        </w:rPr>
        <w:t>50万</w:t>
      </w:r>
      <w:r>
        <w:rPr>
          <w:rFonts w:hint="default" w:ascii="Times New Roman" w:hAnsi="Times New Roman" w:eastAsia="仿宋_GB2312"/>
          <w:sz w:val="32"/>
          <w:szCs w:val="32"/>
          <w:highlight w:val="none"/>
        </w:rPr>
        <w:t>亩</w:t>
      </w:r>
      <w:r>
        <w:rPr>
          <w:rFonts w:hint="eastAsia" w:eastAsia="仿宋_GB2312"/>
          <w:sz w:val="32"/>
          <w:szCs w:val="32"/>
          <w:highlight w:val="none"/>
          <w:lang w:val="en-US" w:eastAsia="zh-CN"/>
        </w:rPr>
        <w:t>以上。</w:t>
      </w:r>
    </w:p>
    <w:p w14:paraId="6BC776F4">
      <w:pPr>
        <w:pageBreakBefore w:val="0"/>
        <w:widowControl w:val="0"/>
        <w:kinsoku/>
        <w:wordWrap/>
        <w:overflowPunct w:val="0"/>
        <w:topLinePunct w:val="0"/>
        <w:autoSpaceDE/>
        <w:autoSpaceDN/>
        <w:bidi w:val="0"/>
        <w:spacing w:line="540" w:lineRule="exact"/>
        <w:ind w:leftChars="0" w:firstLine="643" w:firstLineChars="200"/>
        <w:textAlignment w:val="auto"/>
        <w:rPr>
          <w:rFonts w:hint="default" w:ascii="Times New Roman" w:hAnsi="Times New Roman"/>
          <w:sz w:val="32"/>
          <w:szCs w:val="32"/>
          <w:highlight w:val="none"/>
        </w:rPr>
      </w:pPr>
      <w:r>
        <w:rPr>
          <w:rFonts w:hint="eastAsia" w:eastAsia="仿宋_GB2312"/>
          <w:b/>
          <w:bCs/>
          <w:sz w:val="32"/>
          <w:szCs w:val="32"/>
          <w:highlight w:val="none"/>
          <w:lang w:val="en-US" w:eastAsia="zh-CN"/>
        </w:rPr>
        <w:t>4</w:t>
      </w:r>
      <w:r>
        <w:rPr>
          <w:rFonts w:ascii="Times New Roman" w:hAnsi="Times New Roman" w:eastAsia="仿宋_GB2312"/>
          <w:b/>
          <w:bCs/>
          <w:sz w:val="32"/>
          <w:szCs w:val="32"/>
          <w:highlight w:val="none"/>
        </w:rPr>
        <w:t>、服务对象满意度。</w:t>
      </w:r>
      <w:r>
        <w:rPr>
          <w:rFonts w:ascii="Times New Roman" w:hAnsi="Times New Roman" w:eastAsia="仿宋_GB2312"/>
          <w:sz w:val="32"/>
          <w:szCs w:val="32"/>
          <w:highlight w:val="none"/>
        </w:rPr>
        <w:t>企业或受益群众满意度9</w:t>
      </w:r>
      <w:r>
        <w:rPr>
          <w:rFonts w:hint="default" w:ascii="Times New Roman" w:hAnsi="Times New Roman" w:eastAsia="仿宋_GB2312"/>
          <w:sz w:val="32"/>
          <w:szCs w:val="32"/>
          <w:highlight w:val="none"/>
        </w:rPr>
        <w:t>5</w:t>
      </w:r>
      <w:r>
        <w:rPr>
          <w:rFonts w:ascii="Times New Roman" w:hAnsi="Times New Roman" w:eastAsia="仿宋_GB2312"/>
          <w:sz w:val="32"/>
          <w:szCs w:val="32"/>
          <w:highlight w:val="none"/>
        </w:rPr>
        <w:t>%</w:t>
      </w:r>
      <w:r>
        <w:rPr>
          <w:rFonts w:hint="eastAsia" w:eastAsia="仿宋_GB2312"/>
          <w:sz w:val="32"/>
          <w:szCs w:val="32"/>
          <w:highlight w:val="none"/>
          <w:lang w:val="en-US" w:eastAsia="zh-CN"/>
        </w:rPr>
        <w:t>以上</w:t>
      </w:r>
      <w:r>
        <w:rPr>
          <w:rFonts w:ascii="Times New Roman" w:hAnsi="Times New Roman" w:eastAsia="仿宋_GB2312"/>
          <w:sz w:val="32"/>
          <w:szCs w:val="32"/>
          <w:highlight w:val="none"/>
        </w:rPr>
        <w:t>。</w:t>
      </w:r>
    </w:p>
    <w:p w14:paraId="491BA3A3">
      <w:pPr>
        <w:pageBreakBefore w:val="0"/>
        <w:widowControl w:val="0"/>
        <w:kinsoku/>
        <w:wordWrap/>
        <w:overflowPunct w:val="0"/>
        <w:topLinePunct w:val="0"/>
        <w:autoSpaceDE/>
        <w:autoSpaceDN/>
        <w:bidi w:val="0"/>
        <w:spacing w:line="540" w:lineRule="exact"/>
        <w:ind w:leftChars="0" w:firstLine="640" w:firstLineChars="200"/>
        <w:textAlignment w:val="auto"/>
        <w:rPr>
          <w:rFonts w:eastAsia="黑体"/>
          <w:color w:val="auto"/>
          <w:sz w:val="32"/>
          <w:szCs w:val="32"/>
          <w:highlight w:val="none"/>
        </w:rPr>
      </w:pPr>
      <w:r>
        <w:rPr>
          <w:rFonts w:hint="default" w:eastAsia="黑体"/>
          <w:color w:val="auto"/>
          <w:sz w:val="32"/>
          <w:szCs w:val="32"/>
          <w:highlight w:val="none"/>
        </w:rPr>
        <w:t>五</w:t>
      </w:r>
      <w:r>
        <w:rPr>
          <w:rFonts w:eastAsia="黑体"/>
          <w:color w:val="auto"/>
          <w:sz w:val="32"/>
          <w:szCs w:val="32"/>
          <w:highlight w:val="none"/>
        </w:rPr>
        <w:t>、</w:t>
      </w:r>
      <w:r>
        <w:rPr>
          <w:rFonts w:hint="default" w:eastAsia="黑体"/>
          <w:color w:val="auto"/>
          <w:sz w:val="32"/>
          <w:szCs w:val="32"/>
          <w:highlight w:val="none"/>
        </w:rPr>
        <w:t>主要经验及做法、</w:t>
      </w:r>
      <w:r>
        <w:rPr>
          <w:rFonts w:eastAsia="黑体"/>
          <w:color w:val="auto"/>
          <w:sz w:val="32"/>
          <w:szCs w:val="32"/>
          <w:highlight w:val="none"/>
        </w:rPr>
        <w:t>存在的问题</w:t>
      </w:r>
      <w:r>
        <w:rPr>
          <w:rFonts w:hint="default" w:eastAsia="黑体"/>
          <w:color w:val="auto"/>
          <w:sz w:val="32"/>
          <w:szCs w:val="32"/>
          <w:highlight w:val="none"/>
        </w:rPr>
        <w:t>及原因分析</w:t>
      </w:r>
    </w:p>
    <w:p w14:paraId="64F58762">
      <w:pPr>
        <w:pageBreakBefore w:val="0"/>
        <w:widowControl w:val="0"/>
        <w:numPr>
          <w:ilvl w:val="0"/>
          <w:numId w:val="0"/>
        </w:numPr>
        <w:kinsoku/>
        <w:wordWrap/>
        <w:overflowPunct w:val="0"/>
        <w:topLinePunct w:val="0"/>
        <w:autoSpaceDE/>
        <w:autoSpaceDN/>
        <w:bidi w:val="0"/>
        <w:spacing w:line="540" w:lineRule="exact"/>
        <w:ind w:leftChars="0" w:firstLine="640" w:firstLineChars="200"/>
        <w:textAlignment w:val="auto"/>
        <w:rPr>
          <w:rFonts w:hint="default" w:ascii="仿宋_GB2312" w:eastAsia="仿宋_GB2312"/>
          <w:b w:val="0"/>
          <w:color w:val="auto"/>
          <w:sz w:val="32"/>
          <w:szCs w:val="32"/>
          <w:highlight w:val="none"/>
          <w:lang w:val="en-US" w:eastAsia="zh-CN"/>
        </w:rPr>
      </w:pPr>
      <w:r>
        <w:rPr>
          <w:rFonts w:hint="eastAsia" w:ascii="仿宋_GB2312" w:eastAsia="仿宋_GB2312"/>
          <w:b w:val="0"/>
          <w:color w:val="auto"/>
          <w:sz w:val="32"/>
          <w:szCs w:val="32"/>
          <w:highlight w:val="none"/>
          <w:lang w:eastAsia="zh-CN"/>
        </w:rPr>
        <w:t>（</w:t>
      </w:r>
      <w:r>
        <w:rPr>
          <w:rFonts w:hint="eastAsia" w:ascii="仿宋_GB2312" w:eastAsia="仿宋_GB2312"/>
          <w:b w:val="0"/>
          <w:color w:val="auto"/>
          <w:sz w:val="32"/>
          <w:szCs w:val="32"/>
          <w:highlight w:val="none"/>
          <w:lang w:val="en-US" w:eastAsia="zh-CN"/>
        </w:rPr>
        <w:t>一</w:t>
      </w:r>
      <w:r>
        <w:rPr>
          <w:rFonts w:hint="eastAsia" w:ascii="仿宋_GB2312" w:eastAsia="仿宋_GB2312"/>
          <w:b w:val="0"/>
          <w:color w:val="auto"/>
          <w:sz w:val="32"/>
          <w:szCs w:val="32"/>
          <w:highlight w:val="none"/>
          <w:lang w:eastAsia="zh-CN"/>
        </w:rPr>
        <w:t>）</w:t>
      </w:r>
      <w:r>
        <w:rPr>
          <w:rFonts w:hint="eastAsia" w:ascii="仿宋_GB2312" w:eastAsia="仿宋_GB2312"/>
          <w:b w:val="0"/>
          <w:color w:val="auto"/>
          <w:sz w:val="32"/>
          <w:szCs w:val="32"/>
          <w:highlight w:val="none"/>
          <w:lang w:val="en-US" w:eastAsia="zh-CN"/>
        </w:rPr>
        <w:t>主要经验及做法</w:t>
      </w:r>
    </w:p>
    <w:p w14:paraId="2E3FB5A4">
      <w:pPr>
        <w:pStyle w:val="2"/>
        <w:pageBreakBefore w:val="0"/>
        <w:widowControl w:val="0"/>
        <w:kinsoku/>
        <w:wordWrap/>
        <w:topLinePunct w:val="0"/>
        <w:autoSpaceDE/>
        <w:autoSpaceDN/>
        <w:bidi w:val="0"/>
        <w:spacing w:line="540" w:lineRule="exact"/>
        <w:ind w:leftChars="0" w:firstLine="640" w:firstLineChars="200"/>
        <w:textAlignment w:val="auto"/>
        <w:rPr>
          <w:rFonts w:eastAsia="仿宋_GB2312"/>
          <w:color w:val="auto"/>
          <w:sz w:val="32"/>
          <w:szCs w:val="32"/>
          <w:highlight w:val="none"/>
        </w:rPr>
      </w:pPr>
      <w:r>
        <w:rPr>
          <w:rFonts w:hint="default" w:ascii="Times New Roman" w:hAnsi="Times New Roman" w:eastAsia="仿宋_GB2312" w:cs="Times New Roman"/>
          <w:sz w:val="32"/>
          <w:szCs w:val="32"/>
          <w:highlight w:val="none"/>
          <w:lang w:val="en-US" w:eastAsia="zh-CN"/>
        </w:rPr>
        <w:t>在农业领域，特色农副产品品牌打造类项目以品牌化战略激活产业潜能，通过标准化生产、精细化营销，塑造地域农产品特色 IP，不仅使产品溢价能力提升，更带动上下游产业链发展。从田间种植到加工包装，从物流运输到电商销售，形成全链条就业体系，为农民拓宽增收渠道，成为乡村振兴的核心引擎。</w:t>
      </w:r>
      <w:r>
        <w:rPr>
          <w:rFonts w:hint="eastAsia" w:ascii="Times New Roman" w:hAnsi="Times New Roman" w:eastAsia="仿宋_GB2312" w:cs="Times New Roman"/>
          <w:sz w:val="32"/>
          <w:szCs w:val="32"/>
          <w:highlight w:val="none"/>
          <w:lang w:val="en-US" w:eastAsia="zh-CN"/>
        </w:rPr>
        <w:t>巩固</w:t>
      </w:r>
      <w:r>
        <w:rPr>
          <w:rFonts w:hint="default" w:ascii="Times New Roman" w:hAnsi="Times New Roman" w:eastAsia="仿宋_GB2312" w:cs="Times New Roman"/>
          <w:sz w:val="32"/>
          <w:szCs w:val="32"/>
          <w:highlight w:val="none"/>
          <w:lang w:val="en-US" w:eastAsia="zh-CN"/>
        </w:rPr>
        <w:t>拓展脱贫攻坚成果方面，易地扶贫搬迁后续产业项目精准发力，以产业园区、特色工坊等载体，将搬迁群众嵌入实体经济发展链条。通过技能培训、岗位对接、政策扶持，实现 “家门口就业”，既保障了搬迁群众的稳定收入，又促进了农村产业结构优化，为乡村振兴筑牢经济根基。</w:t>
      </w:r>
    </w:p>
    <w:p w14:paraId="4516BAD2">
      <w:pPr>
        <w:pStyle w:val="2"/>
        <w:pageBreakBefore w:val="0"/>
        <w:widowControl w:val="0"/>
        <w:kinsoku/>
        <w:wordWrap/>
        <w:topLinePunct w:val="0"/>
        <w:autoSpaceDE/>
        <w:autoSpaceDN/>
        <w:bidi w:val="0"/>
        <w:spacing w:line="540" w:lineRule="exact"/>
        <w:ind w:leftChars="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充分发挥市州发改委和行业主管部门就近监管优势，结合定期调度情况，对每个监管节点存在的问题进行归纳总结，并提出具体整改意见，督促市州及项目单位及时采取措施予以纠正。我委不定期会同有关部门对专项实施情况开展检查和评估督导，检查及评估督导结果将作为后续资金安排、项目选择的重要依据。</w:t>
      </w:r>
    </w:p>
    <w:p w14:paraId="0F7A3419">
      <w:pPr>
        <w:pStyle w:val="2"/>
        <w:pageBreakBefore w:val="0"/>
        <w:widowControl w:val="0"/>
        <w:kinsoku/>
        <w:wordWrap/>
        <w:topLinePunct w:val="0"/>
        <w:autoSpaceDE/>
        <w:autoSpaceDN/>
        <w:bidi w:val="0"/>
        <w:spacing w:line="540" w:lineRule="exact"/>
        <w:ind w:leftChars="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将湘西地区开发计划全部纳入年度绩效评价管理范围，由我委各支出方向具体管理处室进行管理，要求项目属地发展改革部门对具体建设项目逐一落实项目(法人)单位及项目责任人、日常监管直接责任单位及监管责任人。要求项目单位和监管单位围绕绩效目标，及时掌握和跟踪目标实现程度和预算执行情况，压实项目单位主体责任和监管单位的监督责任。同时要求项目单位将有关建设进展情况报告我委，对专项资金产生的经济效益、社会效益和公众满意度等绩效情况进行分析，对全年绩效目标完成情况进行综合研判并及时反馈。</w:t>
      </w:r>
    </w:p>
    <w:p w14:paraId="76CD8154">
      <w:pPr>
        <w:pStyle w:val="2"/>
        <w:pageBreakBefore w:val="0"/>
        <w:widowControl w:val="0"/>
        <w:numPr>
          <w:ilvl w:val="0"/>
          <w:numId w:val="4"/>
        </w:numPr>
        <w:kinsoku/>
        <w:wordWrap/>
        <w:topLinePunct w:val="0"/>
        <w:autoSpaceDE/>
        <w:autoSpaceDN/>
        <w:bidi w:val="0"/>
        <w:spacing w:line="540" w:lineRule="exact"/>
        <w:ind w:left="0" w:leftChars="0" w:firstLine="640" w:firstLineChars="200"/>
        <w:textAlignment w:val="auto"/>
        <w:rPr>
          <w:rFonts w:hint="default" w:ascii="仿宋_GB2312" w:hAnsi="Times New Roman" w:eastAsia="仿宋_GB2312" w:cs="Times New Roman"/>
          <w:b w:val="0"/>
          <w:color w:val="auto"/>
          <w:kern w:val="2"/>
          <w:sz w:val="32"/>
          <w:szCs w:val="32"/>
          <w:highlight w:val="none"/>
          <w:lang w:val="en-US" w:eastAsia="zh-CN" w:bidi="ar-SA"/>
        </w:rPr>
      </w:pPr>
      <w:r>
        <w:rPr>
          <w:rFonts w:hint="eastAsia" w:ascii="仿宋_GB2312" w:hAnsi="Times New Roman" w:eastAsia="仿宋_GB2312" w:cs="Times New Roman"/>
          <w:b w:val="0"/>
          <w:color w:val="auto"/>
          <w:kern w:val="2"/>
          <w:sz w:val="32"/>
          <w:szCs w:val="32"/>
          <w:highlight w:val="none"/>
          <w:lang w:val="en-US" w:eastAsia="zh-CN" w:bidi="ar-SA"/>
        </w:rPr>
        <w:t>存在的问题</w:t>
      </w:r>
      <w:r>
        <w:rPr>
          <w:rFonts w:hint="default" w:ascii="仿宋_GB2312" w:hAnsi="Times New Roman" w:eastAsia="仿宋_GB2312" w:cs="Times New Roman"/>
          <w:b w:val="0"/>
          <w:color w:val="auto"/>
          <w:kern w:val="2"/>
          <w:sz w:val="32"/>
          <w:szCs w:val="32"/>
          <w:highlight w:val="none"/>
          <w:lang w:val="en-US" w:eastAsia="zh-CN" w:bidi="ar-SA"/>
        </w:rPr>
        <w:t>及原因分析</w:t>
      </w:r>
    </w:p>
    <w:p w14:paraId="3130AEBC">
      <w:pPr>
        <w:pStyle w:val="2"/>
        <w:pageBreakBefore w:val="0"/>
        <w:widowControl w:val="0"/>
        <w:kinsoku/>
        <w:wordWrap/>
        <w:topLinePunct w:val="0"/>
        <w:autoSpaceDE/>
        <w:autoSpaceDN/>
        <w:bidi w:val="0"/>
        <w:spacing w:line="540" w:lineRule="exact"/>
        <w:ind w:leftChars="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b w:val="0"/>
          <w:color w:val="auto"/>
          <w:kern w:val="2"/>
          <w:sz w:val="32"/>
          <w:szCs w:val="32"/>
          <w:highlight w:val="none"/>
          <w:lang w:val="en-US" w:eastAsia="zh-CN" w:bidi="ar-SA"/>
        </w:rPr>
        <w:t>通过本次绩效自评，发现省预算内基本建设专项还存在一</w:t>
      </w:r>
      <w:r>
        <w:rPr>
          <w:rFonts w:hint="eastAsia" w:ascii="Times New Roman" w:hAnsi="Times New Roman" w:eastAsia="仿宋_GB2312" w:cs="Times New Roman"/>
          <w:color w:val="auto"/>
          <w:kern w:val="2"/>
          <w:sz w:val="32"/>
          <w:szCs w:val="32"/>
          <w:highlight w:val="none"/>
          <w:lang w:val="en-US" w:eastAsia="zh-CN" w:bidi="ar-SA"/>
        </w:rPr>
        <w:t>些不足，主要体现在:</w:t>
      </w:r>
    </w:p>
    <w:p w14:paraId="002E86E9">
      <w:pPr>
        <w:pStyle w:val="2"/>
        <w:pageBreakBefore w:val="0"/>
        <w:widowControl w:val="0"/>
        <w:kinsoku/>
        <w:wordWrap/>
        <w:topLinePunct w:val="0"/>
        <w:autoSpaceDE/>
        <w:autoSpaceDN/>
        <w:bidi w:val="0"/>
        <w:spacing w:line="540" w:lineRule="exact"/>
        <w:ind w:leftChars="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1、项目绩效资料管理方面</w:t>
      </w:r>
    </w:p>
    <w:p w14:paraId="54E5353D">
      <w:pPr>
        <w:pStyle w:val="2"/>
        <w:pageBreakBefore w:val="0"/>
        <w:widowControl w:val="0"/>
        <w:kinsoku/>
        <w:wordWrap/>
        <w:topLinePunct w:val="0"/>
        <w:autoSpaceDE/>
        <w:autoSpaceDN/>
        <w:bidi w:val="0"/>
        <w:spacing w:line="540" w:lineRule="exact"/>
        <w:ind w:leftChars="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根据项目单位提供的资料抽查情况来看，部分项目未按绩效目标表提供绩效完成情况。如: 江永县现代农业深加工产业项目、生态有机茶基地暨加工生产线建设项目、工业园集中安置区农副产品分拣包装车间及冷链与加工储藏库建设项目、凤凰县小草手工艺品有限公司吸纳易地搬迁群众就业产业等项目未提供绩效目标完成情况，不利于统计专项资金产生的实际效益。</w:t>
      </w:r>
    </w:p>
    <w:p w14:paraId="54CE2674">
      <w:pPr>
        <w:pStyle w:val="2"/>
        <w:pageBreakBefore w:val="0"/>
        <w:widowControl w:val="0"/>
        <w:kinsoku/>
        <w:wordWrap/>
        <w:topLinePunct w:val="0"/>
        <w:autoSpaceDE/>
        <w:autoSpaceDN/>
        <w:bidi w:val="0"/>
        <w:spacing w:line="540" w:lineRule="exact"/>
        <w:ind w:leftChars="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2、项目资金管理方面</w:t>
      </w:r>
    </w:p>
    <w:p w14:paraId="7E3F0959">
      <w:pPr>
        <w:pStyle w:val="2"/>
        <w:pageBreakBefore w:val="0"/>
        <w:widowControl w:val="0"/>
        <w:kinsoku/>
        <w:wordWrap/>
        <w:topLinePunct w:val="0"/>
        <w:autoSpaceDE/>
        <w:autoSpaceDN/>
        <w:bidi w:val="0"/>
        <w:spacing w:line="540" w:lineRule="exact"/>
        <w:ind w:leftChars="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截至2024年4月上旬，我委 2024年度湘西地区开发专项资金预算执行率为39.64%。执行率偏低的原因主要是部分项目为跨年度项目，部分项目仍在建设期内，加之该专项要求项目验收合格后支付补助资金，因部分已完工项目暂未开展验收工作，导致个别已完工项目补助资金暂未支付。</w:t>
      </w:r>
    </w:p>
    <w:p w14:paraId="64BFA7F6">
      <w:pPr>
        <w:pStyle w:val="2"/>
        <w:pageBreakBefore w:val="0"/>
        <w:widowControl w:val="0"/>
        <w:numPr>
          <w:ilvl w:val="0"/>
          <w:numId w:val="5"/>
        </w:numPr>
        <w:kinsoku/>
        <w:wordWrap/>
        <w:topLinePunct w:val="0"/>
        <w:autoSpaceDE/>
        <w:autoSpaceDN/>
        <w:bidi w:val="0"/>
        <w:spacing w:line="540" w:lineRule="exact"/>
        <w:ind w:leftChars="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项目建设方面：部分项目建设进度滞后，存在个别项目未如期开工，部分项目受天气、自然灾害等因素影响，进展滞后于预期。</w:t>
      </w:r>
      <w:bookmarkStart w:id="0" w:name="_GoBack"/>
      <w:bookmarkEnd w:id="0"/>
    </w:p>
    <w:p w14:paraId="24288766">
      <w:pPr>
        <w:pageBreakBefore w:val="0"/>
        <w:widowControl w:val="0"/>
        <w:numPr>
          <w:ilvl w:val="0"/>
          <w:numId w:val="6"/>
        </w:numPr>
        <w:kinsoku/>
        <w:wordWrap/>
        <w:overflowPunct w:val="0"/>
        <w:topLinePunct w:val="0"/>
        <w:autoSpaceDE/>
        <w:autoSpaceDN/>
        <w:bidi w:val="0"/>
        <w:spacing w:line="540" w:lineRule="exact"/>
        <w:ind w:leftChars="0" w:firstLine="640" w:firstLineChars="200"/>
        <w:textAlignment w:val="auto"/>
        <w:rPr>
          <w:rFonts w:eastAsia="黑体"/>
          <w:color w:val="auto"/>
          <w:sz w:val="32"/>
          <w:szCs w:val="32"/>
          <w:highlight w:val="none"/>
        </w:rPr>
      </w:pPr>
      <w:r>
        <w:rPr>
          <w:rFonts w:eastAsia="黑体"/>
          <w:color w:val="auto"/>
          <w:sz w:val="32"/>
          <w:szCs w:val="32"/>
          <w:highlight w:val="none"/>
        </w:rPr>
        <w:t>有关建议</w:t>
      </w:r>
    </w:p>
    <w:p w14:paraId="371BFDA1">
      <w:pPr>
        <w:pStyle w:val="2"/>
        <w:pageBreakBefore w:val="0"/>
        <w:widowControl w:val="0"/>
        <w:numPr>
          <w:ilvl w:val="0"/>
          <w:numId w:val="0"/>
        </w:numPr>
        <w:kinsoku/>
        <w:wordWrap/>
        <w:topLinePunct w:val="0"/>
        <w:autoSpaceDE/>
        <w:autoSpaceDN/>
        <w:bidi w:val="0"/>
        <w:spacing w:line="540" w:lineRule="exact"/>
        <w:ind w:leftChars="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(一)强化绩效目标管理</w:t>
      </w:r>
    </w:p>
    <w:p w14:paraId="022EF99A">
      <w:pPr>
        <w:pStyle w:val="2"/>
        <w:pageBreakBefore w:val="0"/>
        <w:widowControl w:val="0"/>
        <w:numPr>
          <w:ilvl w:val="0"/>
          <w:numId w:val="0"/>
        </w:numPr>
        <w:kinsoku/>
        <w:wordWrap/>
        <w:topLinePunct w:val="0"/>
        <w:autoSpaceDE/>
        <w:autoSpaceDN/>
        <w:bidi w:val="0"/>
        <w:spacing w:line="540" w:lineRule="exact"/>
        <w:ind w:leftChars="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按照财政绩效管理要求，各级发改部门、财政部门应进一步强化项目实施单位绩效管理的责任意识，加强组织和领导，要从人员安排和技术配备等方面给予充分保障，确保在申报项目预算时制定明确、细化、量化、合理的绩效目标，根据单位实际情况，科学合理设立绩效指标，并对各项指标进行评分及说明，细化年度目标，同时对当年资金使用管理情况进行分析、总结，为下年度专项资金使用管理提供有效的反馈和应用。</w:t>
      </w:r>
    </w:p>
    <w:p w14:paraId="7ADF01DF">
      <w:pPr>
        <w:pStyle w:val="2"/>
        <w:pageBreakBefore w:val="0"/>
        <w:widowControl w:val="0"/>
        <w:numPr>
          <w:ilvl w:val="0"/>
          <w:numId w:val="7"/>
        </w:numPr>
        <w:kinsoku/>
        <w:wordWrap/>
        <w:topLinePunct w:val="0"/>
        <w:autoSpaceDE/>
        <w:autoSpaceDN/>
        <w:bidi w:val="0"/>
        <w:spacing w:line="540" w:lineRule="exact"/>
        <w:ind w:leftChars="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加快资金拨付进度，提高财务人员业务素质</w:t>
      </w:r>
    </w:p>
    <w:p w14:paraId="7302363B">
      <w:pPr>
        <w:pStyle w:val="2"/>
        <w:pageBreakBefore w:val="0"/>
        <w:widowControl w:val="0"/>
        <w:numPr>
          <w:ilvl w:val="0"/>
          <w:numId w:val="0"/>
        </w:numPr>
        <w:kinsoku/>
        <w:wordWrap/>
        <w:topLinePunct w:val="0"/>
        <w:autoSpaceDE/>
        <w:autoSpaceDN/>
        <w:bidi w:val="0"/>
        <w:spacing w:line="540" w:lineRule="exact"/>
        <w:ind w:leftChars="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一是部分项目专项资金拨付时间较晚或暂未拨付至项目实施单位，专项资金长时期滞留在各县市区财政账户，未能及时发挥专项资金引导和带动效益。建议加强对省级专项资金的监管，加快专项资金拨付进度，确保最大程度地发挥专项资金的引导带动作用，发挥专项资金的时效。二是财政专项资金的管理与核算应符合专款专用、专项核算基本要求。发改部门、财政部门应指导项目实施单位完善财务管理，提高财务人员业务素质，提高资金使用效率。项目实施单位在进行专项资金核算</w:t>
      </w:r>
    </w:p>
    <w:p w14:paraId="6461F62E">
      <w:pPr>
        <w:pStyle w:val="2"/>
        <w:pageBreakBefore w:val="0"/>
        <w:widowControl w:val="0"/>
        <w:numPr>
          <w:ilvl w:val="0"/>
          <w:numId w:val="7"/>
        </w:numPr>
        <w:kinsoku/>
        <w:wordWrap/>
        <w:topLinePunct w:val="0"/>
        <w:autoSpaceDE/>
        <w:autoSpaceDN/>
        <w:bidi w:val="0"/>
        <w:spacing w:line="540" w:lineRule="exact"/>
        <w:ind w:left="0" w:leftChars="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加强项目进度管理，确保项目按期产出</w:t>
      </w:r>
    </w:p>
    <w:p w14:paraId="5D253240">
      <w:pPr>
        <w:pStyle w:val="2"/>
        <w:pageBreakBefore w:val="0"/>
        <w:widowControl w:val="0"/>
        <w:numPr>
          <w:ilvl w:val="0"/>
          <w:numId w:val="0"/>
        </w:numPr>
        <w:kinsoku/>
        <w:wordWrap/>
        <w:topLinePunct w:val="0"/>
        <w:autoSpaceDE/>
        <w:autoSpaceDN/>
        <w:bidi w:val="0"/>
        <w:spacing w:line="540" w:lineRule="exact"/>
        <w:ind w:leftChars="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各级发改部门、财政部门应加强对项目实施单位的日常监管，强化项目报表的上报，一方面让项目实施单位清晰了解项目现状，增强项目推进的紧迫感:另一方面便于项目主管部门和相关单位及时了解项目实施进度、资金使用情况和项目绩效目标完成情况。针对跨年项目实施滚动管理，进行全过程考核，直至项目整体完成。对于项目实施期需要延长的情况，项目实施单位应及时与主管部门汇报项目进度，申请延期完工，主管部门应积极督促项目实施单位如期完成项目。同时建立对跨期实施项目中长期的绩效评价机制，与下年的投入项目一起上报纳入下一个年度的绩效考评，且进行重点考评，直到该项目实施完成。</w:t>
      </w:r>
    </w:p>
    <w:p w14:paraId="0CA18CFB">
      <w:pPr>
        <w:pageBreakBefore w:val="0"/>
        <w:widowControl w:val="0"/>
        <w:kinsoku/>
        <w:wordWrap/>
        <w:topLinePunct w:val="0"/>
        <w:autoSpaceDE/>
        <w:autoSpaceDN/>
        <w:bidi w:val="0"/>
        <w:spacing w:line="540" w:lineRule="exact"/>
        <w:ind w:leftChars="0" w:firstLine="640" w:firstLineChars="200"/>
        <w:textAlignment w:val="auto"/>
        <w:rPr>
          <w:rFonts w:eastAsia="黑体"/>
          <w:color w:val="auto"/>
          <w:sz w:val="32"/>
          <w:szCs w:val="32"/>
          <w:highlight w:val="none"/>
        </w:rPr>
      </w:pPr>
      <w:r>
        <w:rPr>
          <w:rFonts w:hint="default" w:eastAsia="黑体"/>
          <w:color w:val="auto"/>
          <w:sz w:val="32"/>
          <w:szCs w:val="32"/>
          <w:highlight w:val="none"/>
        </w:rPr>
        <w:t>七</w:t>
      </w:r>
      <w:r>
        <w:rPr>
          <w:rFonts w:eastAsia="黑体"/>
          <w:color w:val="auto"/>
          <w:sz w:val="32"/>
          <w:szCs w:val="32"/>
          <w:highlight w:val="none"/>
        </w:rPr>
        <w:t>、其他需要说明的问题</w:t>
      </w:r>
    </w:p>
    <w:p w14:paraId="2CF01FAE">
      <w:pPr>
        <w:pStyle w:val="2"/>
        <w:pageBreakBefore w:val="0"/>
        <w:widowControl w:val="0"/>
        <w:numPr>
          <w:ilvl w:val="0"/>
          <w:numId w:val="0"/>
        </w:numPr>
        <w:kinsoku/>
        <w:wordWrap/>
        <w:topLinePunct w:val="0"/>
        <w:autoSpaceDE/>
        <w:autoSpaceDN/>
        <w:bidi w:val="0"/>
        <w:spacing w:line="540" w:lineRule="exact"/>
        <w:ind w:leftChars="0" w:firstLine="640" w:firstLineChars="200"/>
        <w:textAlignment w:val="auto"/>
        <w:rPr>
          <w:rFonts w:hint="eastAsia" w:ascii="仿宋_GB2312" w:hAnsi="Times New Roman" w:eastAsia="仿宋_GB2312" w:cs="Times New Roman"/>
          <w:b w:val="0"/>
          <w:color w:val="auto"/>
          <w:kern w:val="2"/>
          <w:sz w:val="32"/>
          <w:szCs w:val="32"/>
          <w:highlight w:val="none"/>
          <w:lang w:val="en-US" w:eastAsia="zh-CN" w:bidi="ar-SA"/>
        </w:rPr>
      </w:pPr>
      <w:r>
        <w:rPr>
          <w:rFonts w:hint="eastAsia" w:ascii="仿宋_GB2312" w:hAnsi="Times New Roman" w:eastAsia="仿宋_GB2312" w:cs="Times New Roman"/>
          <w:b w:val="0"/>
          <w:color w:val="auto"/>
          <w:kern w:val="2"/>
          <w:sz w:val="32"/>
          <w:szCs w:val="32"/>
          <w:highlight w:val="none"/>
          <w:lang w:val="en-US" w:eastAsia="zh-CN" w:bidi="ar-SA"/>
        </w:rPr>
        <w:t>无</w:t>
      </w:r>
    </w:p>
    <w:p w14:paraId="4A5D74A9">
      <w:pPr>
        <w:pageBreakBefore w:val="0"/>
        <w:widowControl w:val="0"/>
        <w:kinsoku/>
        <w:wordWrap/>
        <w:topLinePunct w:val="0"/>
        <w:autoSpaceDE/>
        <w:autoSpaceDN/>
        <w:bidi w:val="0"/>
        <w:spacing w:line="540" w:lineRule="exact"/>
        <w:ind w:leftChars="0" w:firstLine="640" w:firstLineChars="200"/>
        <w:textAlignment w:val="auto"/>
        <w:rPr>
          <w:rFonts w:hint="eastAsia" w:ascii="仿宋_GB2312" w:hAnsi="Times New Roman" w:eastAsia="仿宋_GB2312" w:cs="Times New Roman"/>
          <w:b w:val="0"/>
          <w:color w:val="auto"/>
          <w:kern w:val="2"/>
          <w:sz w:val="32"/>
          <w:szCs w:val="32"/>
          <w:highlight w:val="none"/>
          <w:lang w:val="en-US" w:eastAsia="zh-CN" w:bidi="ar-SA"/>
        </w:rPr>
      </w:pPr>
      <w:r>
        <w:rPr>
          <w:rFonts w:hint="eastAsia" w:ascii="仿宋_GB2312" w:hAnsi="Times New Roman" w:eastAsia="仿宋_GB2312" w:cs="Times New Roman"/>
          <w:b w:val="0"/>
          <w:color w:val="auto"/>
          <w:kern w:val="2"/>
          <w:sz w:val="32"/>
          <w:szCs w:val="32"/>
          <w:highlight w:val="none"/>
          <w:lang w:val="en-US" w:eastAsia="zh-CN" w:bidi="ar-SA"/>
        </w:rPr>
        <w:br w:type="page"/>
      </w:r>
    </w:p>
    <w:p w14:paraId="0A5E5B24">
      <w:pPr>
        <w:keepNext w:val="0"/>
        <w:keepLines w:val="0"/>
        <w:pageBreakBefore w:val="0"/>
        <w:widowControl/>
        <w:kinsoku/>
        <w:wordWrap/>
        <w:overflowPunct/>
        <w:topLinePunct w:val="0"/>
        <w:autoSpaceDE/>
        <w:autoSpaceDN/>
        <w:bidi w:val="0"/>
        <w:adjustRightInd/>
        <w:snapToGrid/>
        <w:spacing w:after="120" w:afterLines="50" w:line="400" w:lineRule="exact"/>
        <w:jc w:val="center"/>
        <w:textAlignment w:val="auto"/>
        <w:rPr>
          <w:rFonts w:hint="default" w:ascii="Times New Roman" w:hAnsi="Times New Roman" w:eastAsia="方正小标宋_GBK" w:cs="Times New Roman"/>
          <w:color w:val="000000"/>
          <w:kern w:val="0"/>
          <w:sz w:val="36"/>
          <w:szCs w:val="36"/>
          <w:highlight w:val="none"/>
        </w:rPr>
      </w:pPr>
      <w:r>
        <w:rPr>
          <w:rFonts w:hint="default" w:ascii="Times New Roman" w:hAnsi="Times New Roman" w:eastAsia="方正小标宋_GBK" w:cs="Times New Roman"/>
          <w:color w:val="000000"/>
          <w:kern w:val="0"/>
          <w:sz w:val="36"/>
          <w:szCs w:val="36"/>
          <w:highlight w:val="none"/>
        </w:rPr>
        <w:t>202</w:t>
      </w:r>
      <w:r>
        <w:rPr>
          <w:rFonts w:hint="eastAsia" w:ascii="Times New Roman" w:hAnsi="Times New Roman" w:eastAsia="方正小标宋_GBK" w:cs="Times New Roman"/>
          <w:color w:val="000000"/>
          <w:kern w:val="0"/>
          <w:sz w:val="36"/>
          <w:szCs w:val="36"/>
          <w:highlight w:val="none"/>
          <w:lang w:val="en-US" w:eastAsia="zh-CN"/>
        </w:rPr>
        <w:t>4</w:t>
      </w:r>
      <w:r>
        <w:rPr>
          <w:rFonts w:hint="default" w:ascii="Times New Roman" w:hAnsi="Times New Roman" w:eastAsia="方正小标宋_GBK" w:cs="Times New Roman"/>
          <w:color w:val="000000"/>
          <w:kern w:val="0"/>
          <w:sz w:val="36"/>
          <w:szCs w:val="36"/>
          <w:highlight w:val="none"/>
        </w:rPr>
        <w:t>年度</w:t>
      </w:r>
      <w:r>
        <w:rPr>
          <w:rFonts w:hint="eastAsia" w:ascii="Times New Roman" w:hAnsi="Times New Roman" w:eastAsia="方正小标宋_GBK" w:cs="Times New Roman"/>
          <w:color w:val="000000"/>
          <w:kern w:val="0"/>
          <w:sz w:val="36"/>
          <w:szCs w:val="36"/>
          <w:highlight w:val="none"/>
          <w:lang w:eastAsia="zh-CN"/>
        </w:rPr>
        <w:t>湘西地区开发产业发展</w:t>
      </w:r>
      <w:r>
        <w:rPr>
          <w:rFonts w:hint="default" w:ascii="Times New Roman" w:hAnsi="Times New Roman" w:eastAsia="方正小标宋_GBK" w:cs="Times New Roman"/>
          <w:color w:val="000000"/>
          <w:kern w:val="0"/>
          <w:sz w:val="36"/>
          <w:szCs w:val="36"/>
          <w:highlight w:val="none"/>
        </w:rPr>
        <w:t>专项资金支出方向</w:t>
      </w:r>
    </w:p>
    <w:p w14:paraId="085BF973">
      <w:pPr>
        <w:keepNext w:val="0"/>
        <w:keepLines w:val="0"/>
        <w:pageBreakBefore w:val="0"/>
        <w:widowControl/>
        <w:kinsoku/>
        <w:wordWrap/>
        <w:overflowPunct/>
        <w:topLinePunct w:val="0"/>
        <w:autoSpaceDE/>
        <w:autoSpaceDN/>
        <w:bidi w:val="0"/>
        <w:adjustRightInd/>
        <w:snapToGrid/>
        <w:spacing w:after="120" w:afterLines="50" w:line="400" w:lineRule="exact"/>
        <w:jc w:val="center"/>
        <w:textAlignment w:val="auto"/>
        <w:rPr>
          <w:rFonts w:ascii="Times New Roman" w:hAnsi="Times New Roman" w:eastAsia="仿宋_GB2312"/>
          <w:color w:val="000000"/>
          <w:sz w:val="21"/>
          <w:szCs w:val="21"/>
          <w:highlight w:val="none"/>
        </w:rPr>
      </w:pPr>
      <w:r>
        <w:rPr>
          <w:rFonts w:hint="default" w:ascii="Times New Roman" w:hAnsi="Times New Roman" w:eastAsia="方正小标宋_GBK" w:cs="Times New Roman"/>
          <w:color w:val="000000"/>
          <w:kern w:val="0"/>
          <w:sz w:val="36"/>
          <w:szCs w:val="36"/>
          <w:highlight w:val="none"/>
        </w:rPr>
        <w:t>绩效目标完成情况表</w:t>
      </w:r>
    </w:p>
    <w:p w14:paraId="6C3CEEA1">
      <w:pPr>
        <w:keepNext w:val="0"/>
        <w:keepLines w:val="0"/>
        <w:pageBreakBefore w:val="0"/>
        <w:widowControl/>
        <w:kinsoku/>
        <w:wordWrap/>
        <w:topLinePunct w:val="0"/>
        <w:autoSpaceDE/>
        <w:autoSpaceDN/>
        <w:bidi w:val="0"/>
        <w:spacing w:line="596" w:lineRule="exact"/>
        <w:jc w:val="right"/>
        <w:rPr>
          <w:rFonts w:ascii="宋体" w:hAnsi="宋体" w:eastAsia="宋体"/>
          <w:kern w:val="0"/>
          <w:sz w:val="22"/>
          <w:szCs w:val="22"/>
          <w:highlight w:val="none"/>
        </w:rPr>
      </w:pPr>
      <w:r>
        <w:rPr>
          <w:rFonts w:ascii="宋体" w:hAnsi="宋体" w:eastAsia="宋体"/>
          <w:kern w:val="0"/>
          <w:sz w:val="22"/>
          <w:szCs w:val="22"/>
          <w:highlight w:val="none"/>
        </w:rPr>
        <w:t>单位：万元</w:t>
      </w:r>
    </w:p>
    <w:tbl>
      <w:tblPr>
        <w:tblStyle w:val="7"/>
        <w:tblW w:w="105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16"/>
        <w:gridCol w:w="900"/>
        <w:gridCol w:w="778"/>
        <w:gridCol w:w="2225"/>
        <w:gridCol w:w="1067"/>
        <w:gridCol w:w="1252"/>
        <w:gridCol w:w="69"/>
        <w:gridCol w:w="653"/>
        <w:gridCol w:w="269"/>
        <w:gridCol w:w="359"/>
        <w:gridCol w:w="539"/>
        <w:gridCol w:w="1446"/>
      </w:tblGrid>
      <w:tr w14:paraId="44A1E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jc w:val="center"/>
        </w:trPr>
        <w:tc>
          <w:tcPr>
            <w:tcW w:w="1016" w:type="dxa"/>
            <w:tcBorders>
              <w:top w:val="single" w:color="000000" w:sz="8" w:space="0"/>
              <w:left w:val="single" w:color="000000" w:sz="8" w:space="0"/>
              <w:bottom w:val="single" w:color="000000" w:sz="8" w:space="0"/>
              <w:right w:val="single" w:color="000000" w:sz="8" w:space="0"/>
            </w:tcBorders>
            <w:noWrap w:val="0"/>
            <w:vAlign w:val="center"/>
          </w:tcPr>
          <w:p w14:paraId="6C79ACF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省级预算部门名称</w:t>
            </w:r>
          </w:p>
        </w:tc>
        <w:tc>
          <w:tcPr>
            <w:tcW w:w="9557" w:type="dxa"/>
            <w:gridSpan w:val="11"/>
            <w:tcBorders>
              <w:top w:val="single" w:color="000000" w:sz="8" w:space="0"/>
              <w:left w:val="single" w:color="000000" w:sz="8" w:space="0"/>
              <w:bottom w:val="single" w:color="000000" w:sz="8" w:space="0"/>
              <w:right w:val="single" w:color="000000" w:sz="8" w:space="0"/>
            </w:tcBorders>
            <w:noWrap w:val="0"/>
            <w:vAlign w:val="center"/>
          </w:tcPr>
          <w:p w14:paraId="553EAF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湘西地区开发专项资金</w:t>
            </w:r>
          </w:p>
        </w:tc>
      </w:tr>
      <w:tr w14:paraId="5BA65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1016" w:type="dxa"/>
            <w:vMerge w:val="restart"/>
            <w:tcBorders>
              <w:top w:val="single" w:color="000000" w:sz="8" w:space="0"/>
              <w:left w:val="single" w:color="000000" w:sz="8" w:space="0"/>
              <w:right w:val="single" w:color="000000" w:sz="8" w:space="0"/>
            </w:tcBorders>
            <w:noWrap w:val="0"/>
            <w:vAlign w:val="center"/>
          </w:tcPr>
          <w:p w14:paraId="7C470A1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年度预算申请（万元）</w:t>
            </w:r>
          </w:p>
        </w:tc>
        <w:tc>
          <w:tcPr>
            <w:tcW w:w="4970" w:type="dxa"/>
            <w:gridSpan w:val="4"/>
            <w:tcBorders>
              <w:top w:val="single" w:color="000000" w:sz="8" w:space="0"/>
              <w:left w:val="single" w:color="000000" w:sz="8" w:space="0"/>
              <w:bottom w:val="single" w:color="000000" w:sz="8" w:space="0"/>
              <w:right w:val="single" w:color="000000" w:sz="8" w:space="0"/>
            </w:tcBorders>
            <w:noWrap w:val="0"/>
            <w:vAlign w:val="center"/>
          </w:tcPr>
          <w:p w14:paraId="4AF6EF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全年预算数</w:t>
            </w:r>
          </w:p>
        </w:tc>
        <w:tc>
          <w:tcPr>
            <w:tcW w:w="1321" w:type="dxa"/>
            <w:gridSpan w:val="2"/>
            <w:tcBorders>
              <w:top w:val="single" w:color="000000" w:sz="8" w:space="0"/>
              <w:left w:val="single" w:color="000000" w:sz="8" w:space="0"/>
              <w:bottom w:val="single" w:color="000000" w:sz="8" w:space="0"/>
              <w:right w:val="single" w:color="000000" w:sz="8" w:space="0"/>
            </w:tcBorders>
            <w:noWrap w:val="0"/>
            <w:vAlign w:val="center"/>
          </w:tcPr>
          <w:p w14:paraId="43A14F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全年执行数</w:t>
            </w:r>
          </w:p>
        </w:tc>
        <w:tc>
          <w:tcPr>
            <w:tcW w:w="922" w:type="dxa"/>
            <w:gridSpan w:val="2"/>
            <w:tcBorders>
              <w:top w:val="single" w:color="000000" w:sz="8" w:space="0"/>
              <w:left w:val="single" w:color="000000" w:sz="8" w:space="0"/>
              <w:bottom w:val="single" w:color="000000" w:sz="8" w:space="0"/>
              <w:right w:val="single" w:color="000000" w:sz="8" w:space="0"/>
            </w:tcBorders>
            <w:noWrap w:val="0"/>
            <w:vAlign w:val="center"/>
          </w:tcPr>
          <w:p w14:paraId="26C716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kern w:val="0"/>
                <w:sz w:val="18"/>
                <w:szCs w:val="18"/>
                <w:highlight w:val="none"/>
                <w:u w:val="none"/>
                <w:lang w:val="en-US" w:eastAsia="zh-CN" w:bidi="ar"/>
              </w:rPr>
            </w:pPr>
            <w:r>
              <w:rPr>
                <w:rFonts w:hint="eastAsia" w:ascii="仿宋_GB2312" w:hAnsi="宋体" w:eastAsia="仿宋_GB2312" w:cs="仿宋_GB2312"/>
                <w:i w:val="0"/>
                <w:iCs w:val="0"/>
                <w:color w:val="000000"/>
                <w:kern w:val="0"/>
                <w:sz w:val="18"/>
                <w:szCs w:val="18"/>
                <w:highlight w:val="none"/>
                <w:u w:val="none"/>
                <w:lang w:val="en-US" w:eastAsia="zh-CN" w:bidi="ar"/>
              </w:rPr>
              <w:t>分值</w:t>
            </w:r>
          </w:p>
        </w:tc>
        <w:tc>
          <w:tcPr>
            <w:tcW w:w="898"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3D5F3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highlight w:val="none"/>
                <w:u w:val="none"/>
                <w:lang w:val="en-US" w:eastAsia="zh-CN" w:bidi="ar"/>
              </w:rPr>
            </w:pPr>
            <w:r>
              <w:rPr>
                <w:rFonts w:hint="eastAsia" w:ascii="仿宋_GB2312" w:hAnsi="宋体" w:eastAsia="仿宋_GB2312" w:cs="仿宋_GB2312"/>
                <w:i w:val="0"/>
                <w:iCs w:val="0"/>
                <w:color w:val="000000"/>
                <w:kern w:val="0"/>
                <w:sz w:val="18"/>
                <w:szCs w:val="18"/>
                <w:highlight w:val="none"/>
                <w:u w:val="none"/>
                <w:lang w:val="en-US" w:eastAsia="zh-CN" w:bidi="ar"/>
              </w:rPr>
              <w:t>执行率</w:t>
            </w:r>
          </w:p>
        </w:tc>
        <w:tc>
          <w:tcPr>
            <w:tcW w:w="1446" w:type="dxa"/>
            <w:tcBorders>
              <w:top w:val="single" w:color="000000" w:sz="8" w:space="0"/>
              <w:left w:val="single" w:color="000000" w:sz="8" w:space="0"/>
              <w:bottom w:val="single" w:color="000000" w:sz="8" w:space="0"/>
              <w:right w:val="single" w:color="000000" w:sz="8" w:space="0"/>
            </w:tcBorders>
            <w:noWrap w:val="0"/>
            <w:vAlign w:val="center"/>
          </w:tcPr>
          <w:p w14:paraId="64442D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kern w:val="0"/>
                <w:sz w:val="18"/>
                <w:szCs w:val="18"/>
                <w:highlight w:val="none"/>
                <w:u w:val="none"/>
                <w:lang w:val="en-US" w:eastAsia="zh-CN" w:bidi="ar"/>
              </w:rPr>
            </w:pPr>
            <w:r>
              <w:rPr>
                <w:rFonts w:hint="eastAsia" w:ascii="仿宋_GB2312" w:hAnsi="宋体" w:eastAsia="仿宋_GB2312" w:cs="仿宋_GB2312"/>
                <w:i w:val="0"/>
                <w:iCs w:val="0"/>
                <w:color w:val="000000"/>
                <w:kern w:val="0"/>
                <w:sz w:val="18"/>
                <w:szCs w:val="18"/>
                <w:highlight w:val="none"/>
                <w:u w:val="none"/>
                <w:lang w:val="en-US" w:eastAsia="zh-CN" w:bidi="ar"/>
              </w:rPr>
              <w:t>得分</w:t>
            </w:r>
          </w:p>
        </w:tc>
      </w:tr>
      <w:tr w14:paraId="1C53A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016" w:type="dxa"/>
            <w:vMerge w:val="continue"/>
            <w:tcBorders>
              <w:left w:val="single" w:color="000000" w:sz="8" w:space="0"/>
              <w:bottom w:val="single" w:color="000000" w:sz="8" w:space="0"/>
              <w:right w:val="single" w:color="000000" w:sz="8" w:space="0"/>
            </w:tcBorders>
            <w:noWrap w:val="0"/>
            <w:vAlign w:val="center"/>
          </w:tcPr>
          <w:p w14:paraId="72F0137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p>
        </w:tc>
        <w:tc>
          <w:tcPr>
            <w:tcW w:w="4970" w:type="dxa"/>
            <w:gridSpan w:val="4"/>
            <w:tcBorders>
              <w:top w:val="single" w:color="000000" w:sz="8" w:space="0"/>
              <w:left w:val="single" w:color="000000" w:sz="8" w:space="0"/>
              <w:bottom w:val="single" w:color="000000" w:sz="8" w:space="0"/>
              <w:right w:val="single" w:color="000000" w:sz="8" w:space="0"/>
            </w:tcBorders>
            <w:noWrap w:val="0"/>
            <w:vAlign w:val="center"/>
          </w:tcPr>
          <w:p w14:paraId="3B57C1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16930</w:t>
            </w:r>
            <w:r>
              <w:rPr>
                <w:rStyle w:val="10"/>
                <w:sz w:val="18"/>
                <w:szCs w:val="18"/>
                <w:highlight w:val="none"/>
                <w:lang w:val="en-US" w:eastAsia="zh-CN" w:bidi="ar"/>
              </w:rPr>
              <w:t>万元</w:t>
            </w:r>
          </w:p>
        </w:tc>
        <w:tc>
          <w:tcPr>
            <w:tcW w:w="1321" w:type="dxa"/>
            <w:gridSpan w:val="2"/>
            <w:tcBorders>
              <w:top w:val="single" w:color="000000" w:sz="8" w:space="0"/>
              <w:left w:val="single" w:color="000000" w:sz="8" w:space="0"/>
              <w:bottom w:val="single" w:color="000000" w:sz="8" w:space="0"/>
              <w:right w:val="single" w:color="000000" w:sz="8" w:space="0"/>
            </w:tcBorders>
            <w:noWrap w:val="0"/>
            <w:vAlign w:val="center"/>
          </w:tcPr>
          <w:p w14:paraId="0A5F9F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6711.30</w:t>
            </w:r>
            <w:r>
              <w:rPr>
                <w:rStyle w:val="10"/>
                <w:sz w:val="18"/>
                <w:szCs w:val="18"/>
                <w:highlight w:val="none"/>
                <w:lang w:val="en-US" w:eastAsia="zh-CN" w:bidi="ar"/>
              </w:rPr>
              <w:t>万元</w:t>
            </w:r>
          </w:p>
        </w:tc>
        <w:tc>
          <w:tcPr>
            <w:tcW w:w="922" w:type="dxa"/>
            <w:gridSpan w:val="2"/>
            <w:tcBorders>
              <w:top w:val="single" w:color="000000" w:sz="8" w:space="0"/>
              <w:left w:val="single" w:color="000000" w:sz="8" w:space="0"/>
              <w:bottom w:val="single" w:color="000000" w:sz="8" w:space="0"/>
              <w:right w:val="single" w:color="000000" w:sz="8" w:space="0"/>
            </w:tcBorders>
            <w:noWrap w:val="0"/>
            <w:vAlign w:val="center"/>
          </w:tcPr>
          <w:p w14:paraId="6ABA93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cs="Times New Roman"/>
                <w:i w:val="0"/>
                <w:iCs w:val="0"/>
                <w:color w:val="000000"/>
                <w:kern w:val="0"/>
                <w:sz w:val="18"/>
                <w:szCs w:val="18"/>
                <w:highlight w:val="none"/>
                <w:u w:val="none"/>
                <w:lang w:val="en-US" w:eastAsia="zh-CN" w:bidi="ar"/>
              </w:rPr>
              <w:t>10</w:t>
            </w:r>
          </w:p>
        </w:tc>
        <w:tc>
          <w:tcPr>
            <w:tcW w:w="898"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8BAC8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cs="Times New Roman"/>
                <w:i w:val="0"/>
                <w:iCs w:val="0"/>
                <w:color w:val="000000"/>
                <w:kern w:val="0"/>
                <w:sz w:val="18"/>
                <w:szCs w:val="18"/>
                <w:highlight w:val="none"/>
                <w:u w:val="none"/>
                <w:lang w:val="en-US" w:eastAsia="zh-CN" w:bidi="ar"/>
              </w:rPr>
              <w:t>39.64%</w:t>
            </w:r>
          </w:p>
        </w:tc>
        <w:tc>
          <w:tcPr>
            <w:tcW w:w="1446" w:type="dxa"/>
            <w:tcBorders>
              <w:top w:val="single" w:color="000000" w:sz="8" w:space="0"/>
              <w:left w:val="single" w:color="000000" w:sz="8" w:space="0"/>
              <w:bottom w:val="single" w:color="000000" w:sz="8" w:space="0"/>
              <w:right w:val="single" w:color="000000" w:sz="8" w:space="0"/>
            </w:tcBorders>
            <w:noWrap w:val="0"/>
            <w:vAlign w:val="center"/>
          </w:tcPr>
          <w:p w14:paraId="0C7796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cs="Times New Roman"/>
                <w:i w:val="0"/>
                <w:iCs w:val="0"/>
                <w:color w:val="000000"/>
                <w:kern w:val="0"/>
                <w:sz w:val="18"/>
                <w:szCs w:val="18"/>
                <w:highlight w:val="none"/>
                <w:u w:val="none"/>
                <w:lang w:val="en-US" w:eastAsia="zh-CN" w:bidi="ar"/>
              </w:rPr>
              <w:t>3</w:t>
            </w:r>
            <w:r>
              <w:rPr>
                <w:rFonts w:hint="eastAsia" w:cs="Times New Roman"/>
                <w:i w:val="0"/>
                <w:iCs w:val="0"/>
                <w:color w:val="000000"/>
                <w:kern w:val="0"/>
                <w:sz w:val="18"/>
                <w:szCs w:val="18"/>
                <w:highlight w:val="none"/>
                <w:u w:val="none"/>
                <w:lang w:val="en-US" w:eastAsia="zh-CN" w:bidi="ar"/>
              </w:rPr>
              <w:t>.</w:t>
            </w:r>
            <w:r>
              <w:rPr>
                <w:rFonts w:hint="eastAsia" w:ascii="Times New Roman" w:hAnsi="Times New Roman" w:cs="Times New Roman"/>
                <w:i w:val="0"/>
                <w:iCs w:val="0"/>
                <w:color w:val="000000"/>
                <w:kern w:val="0"/>
                <w:sz w:val="18"/>
                <w:szCs w:val="18"/>
                <w:highlight w:val="none"/>
                <w:u w:val="none"/>
                <w:lang w:val="en-US" w:eastAsia="zh-CN" w:bidi="ar"/>
              </w:rPr>
              <w:t>96</w:t>
            </w:r>
          </w:p>
        </w:tc>
      </w:tr>
      <w:tr w14:paraId="00EE8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16" w:type="dxa"/>
            <w:vMerge w:val="restart"/>
            <w:tcBorders>
              <w:top w:val="single" w:color="000000" w:sz="8" w:space="0"/>
              <w:left w:val="single" w:color="000000" w:sz="8" w:space="0"/>
              <w:bottom w:val="single" w:color="000000" w:sz="8" w:space="0"/>
              <w:right w:val="single" w:color="000000" w:sz="8" w:space="0"/>
            </w:tcBorders>
            <w:noWrap w:val="0"/>
            <w:vAlign w:val="center"/>
          </w:tcPr>
          <w:p w14:paraId="17F78DF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年度总体目标</w:t>
            </w:r>
          </w:p>
        </w:tc>
        <w:tc>
          <w:tcPr>
            <w:tcW w:w="4970" w:type="dxa"/>
            <w:gridSpan w:val="4"/>
            <w:tcBorders>
              <w:top w:val="single" w:color="000000" w:sz="8" w:space="0"/>
              <w:left w:val="single" w:color="000000" w:sz="8" w:space="0"/>
              <w:bottom w:val="single" w:color="000000" w:sz="8" w:space="0"/>
              <w:right w:val="single" w:color="000000" w:sz="8" w:space="0"/>
            </w:tcBorders>
            <w:noWrap w:val="0"/>
            <w:vAlign w:val="center"/>
          </w:tcPr>
          <w:p w14:paraId="3B81C5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预期目标</w:t>
            </w:r>
          </w:p>
        </w:tc>
        <w:tc>
          <w:tcPr>
            <w:tcW w:w="4587" w:type="dxa"/>
            <w:gridSpan w:val="7"/>
            <w:tcBorders>
              <w:top w:val="single" w:color="000000" w:sz="8" w:space="0"/>
              <w:left w:val="single" w:color="000000" w:sz="8" w:space="0"/>
              <w:bottom w:val="single" w:color="000000" w:sz="8" w:space="0"/>
              <w:right w:val="single" w:color="000000" w:sz="8" w:space="0"/>
            </w:tcBorders>
            <w:noWrap w:val="0"/>
            <w:vAlign w:val="center"/>
          </w:tcPr>
          <w:p w14:paraId="553FAF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实际完成情况</w:t>
            </w:r>
          </w:p>
        </w:tc>
      </w:tr>
      <w:tr w14:paraId="6C69E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101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6F386F5">
            <w:pPr>
              <w:keepNext w:val="0"/>
              <w:keepLines w:val="0"/>
              <w:pageBreakBefore w:val="0"/>
              <w:widowControl/>
              <w:kinsoku/>
              <w:wordWrap/>
              <w:overflowPunct/>
              <w:topLinePunct w:val="0"/>
              <w:autoSpaceDE/>
              <w:autoSpaceDN/>
              <w:bidi w:val="0"/>
              <w:adjustRightInd/>
              <w:snapToGrid/>
              <w:spacing w:line="360" w:lineRule="exact"/>
              <w:jc w:val="both"/>
              <w:rPr>
                <w:rFonts w:hint="eastAsia" w:ascii="仿宋_GB2312" w:hAnsi="宋体" w:eastAsia="仿宋_GB2312" w:cs="仿宋_GB2312"/>
                <w:i w:val="0"/>
                <w:iCs w:val="0"/>
                <w:color w:val="000000"/>
                <w:sz w:val="18"/>
                <w:szCs w:val="18"/>
                <w:highlight w:val="none"/>
                <w:u w:val="none"/>
              </w:rPr>
            </w:pPr>
          </w:p>
        </w:tc>
        <w:tc>
          <w:tcPr>
            <w:tcW w:w="4970" w:type="dxa"/>
            <w:gridSpan w:val="4"/>
            <w:tcBorders>
              <w:top w:val="single" w:color="000000" w:sz="8" w:space="0"/>
              <w:left w:val="single" w:color="000000" w:sz="8" w:space="0"/>
              <w:bottom w:val="single" w:color="000000" w:sz="8" w:space="0"/>
              <w:right w:val="single" w:color="000000" w:sz="8" w:space="0"/>
            </w:tcBorders>
            <w:noWrap w:val="0"/>
            <w:vAlign w:val="center"/>
          </w:tcPr>
          <w:p w14:paraId="32C1A93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yellow"/>
                <w:u w:val="none"/>
              </w:rPr>
            </w:pPr>
            <w:r>
              <w:rPr>
                <w:rFonts w:hint="eastAsia" w:ascii="仿宋_GB2312" w:hAnsi="宋体" w:eastAsia="仿宋_GB2312" w:cs="仿宋_GB2312"/>
                <w:i w:val="0"/>
                <w:iCs w:val="0"/>
                <w:color w:val="000000"/>
                <w:kern w:val="0"/>
                <w:sz w:val="18"/>
                <w:szCs w:val="18"/>
                <w:highlight w:val="none"/>
                <w:u w:val="none"/>
                <w:lang w:val="en-US" w:eastAsia="zh-CN" w:bidi="ar"/>
              </w:rPr>
              <w:t>围绕支持文旅项目，加强文旅项目短板建设，擦亮“红色湘西”“传统农耕”等文旅名片；支持湘西地区特色农副产品品牌，打造特色优势产业，做大做强一批龙头企业，提升产业发展水平；支持开展以工代赈巩固拓展脱贫成果衔接乡村振兴项目、易地扶贫搬迁后续产业就业扶持项目建设，努力实现“搬得出、稳得住、有就业、逐步能致富”的目标。　</w:t>
            </w:r>
          </w:p>
        </w:tc>
        <w:tc>
          <w:tcPr>
            <w:tcW w:w="4587" w:type="dxa"/>
            <w:gridSpan w:val="7"/>
            <w:tcBorders>
              <w:top w:val="single" w:color="000000" w:sz="8" w:space="0"/>
              <w:left w:val="single" w:color="000000" w:sz="8" w:space="0"/>
              <w:bottom w:val="single" w:color="000000" w:sz="8" w:space="0"/>
              <w:right w:val="single" w:color="000000" w:sz="8" w:space="0"/>
            </w:tcBorders>
            <w:noWrap w:val="0"/>
            <w:vAlign w:val="center"/>
          </w:tcPr>
          <w:p w14:paraId="378F8C9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yellow"/>
                <w:u w:val="none"/>
              </w:rPr>
            </w:pPr>
            <w:r>
              <w:rPr>
                <w:rFonts w:hint="eastAsia" w:ascii="仿宋_GB2312" w:hAnsi="宋体" w:eastAsia="仿宋_GB2312" w:cs="仿宋_GB2312"/>
                <w:i w:val="0"/>
                <w:iCs w:val="0"/>
                <w:color w:val="000000"/>
                <w:kern w:val="0"/>
                <w:sz w:val="18"/>
                <w:szCs w:val="18"/>
                <w:highlight w:val="none"/>
                <w:u w:val="none"/>
                <w:lang w:val="en-US" w:eastAsia="zh-CN" w:bidi="ar"/>
              </w:rPr>
              <w:t>围绕支持文旅项目，加强文旅项目短板建设，擦亮“红色湘西”“传统农耕”等文旅名片；支持湘西地区特色农副产品品牌，打造特色优势产业，做大做强一批龙头企业，提升产业发展水平；支持开展以工代赈巩固拓展脱贫成果衔接乡村振兴项目、易地扶贫搬迁后续产业就业扶持项目建设，努力实现“搬得出、稳得住、有就业、逐步能致富”的目标。　</w:t>
            </w:r>
          </w:p>
        </w:tc>
      </w:tr>
      <w:tr w14:paraId="7E9DE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1016" w:type="dxa"/>
            <w:vMerge w:val="restart"/>
            <w:tcBorders>
              <w:top w:val="single" w:color="000000" w:sz="8" w:space="0"/>
              <w:left w:val="single" w:color="000000" w:sz="8" w:space="0"/>
              <w:bottom w:val="single" w:color="000000" w:sz="8" w:space="0"/>
              <w:right w:val="single" w:color="000000" w:sz="8" w:space="0"/>
            </w:tcBorders>
            <w:noWrap w:val="0"/>
            <w:textDirection w:val="tbLrV"/>
            <w:vAlign w:val="center"/>
          </w:tcPr>
          <w:p w14:paraId="4D375633">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绩</w:t>
            </w:r>
            <w:r>
              <w:rPr>
                <w:rStyle w:val="11"/>
                <w:rFonts w:hAnsi="宋体"/>
                <w:sz w:val="18"/>
                <w:szCs w:val="18"/>
                <w:highlight w:val="none"/>
                <w:lang w:val="en-US" w:eastAsia="zh-CN" w:bidi="ar"/>
              </w:rPr>
              <w:t>效指标</w:t>
            </w:r>
          </w:p>
        </w:tc>
        <w:tc>
          <w:tcPr>
            <w:tcW w:w="900" w:type="dxa"/>
            <w:tcBorders>
              <w:top w:val="single" w:color="000000" w:sz="8" w:space="0"/>
              <w:left w:val="single" w:color="000000" w:sz="8" w:space="0"/>
              <w:bottom w:val="single" w:color="000000" w:sz="8" w:space="0"/>
              <w:right w:val="single" w:color="000000" w:sz="8" w:space="0"/>
            </w:tcBorders>
            <w:noWrap w:val="0"/>
            <w:vAlign w:val="center"/>
          </w:tcPr>
          <w:p w14:paraId="4C53876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一级指标</w:t>
            </w:r>
          </w:p>
        </w:tc>
        <w:tc>
          <w:tcPr>
            <w:tcW w:w="778" w:type="dxa"/>
            <w:tcBorders>
              <w:top w:val="single" w:color="000000" w:sz="8" w:space="0"/>
              <w:left w:val="single" w:color="000000" w:sz="8" w:space="0"/>
              <w:bottom w:val="single" w:color="000000" w:sz="8" w:space="0"/>
              <w:right w:val="single" w:color="000000" w:sz="8" w:space="0"/>
            </w:tcBorders>
            <w:noWrap w:val="0"/>
            <w:vAlign w:val="center"/>
          </w:tcPr>
          <w:p w14:paraId="0A5E045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二级指标</w:t>
            </w:r>
          </w:p>
        </w:tc>
        <w:tc>
          <w:tcPr>
            <w:tcW w:w="2225" w:type="dxa"/>
            <w:tcBorders>
              <w:top w:val="single" w:color="000000" w:sz="8" w:space="0"/>
              <w:left w:val="single" w:color="000000" w:sz="8" w:space="0"/>
              <w:bottom w:val="single" w:color="000000" w:sz="8" w:space="0"/>
              <w:right w:val="single" w:color="000000" w:sz="8" w:space="0"/>
            </w:tcBorders>
            <w:noWrap w:val="0"/>
            <w:vAlign w:val="center"/>
          </w:tcPr>
          <w:p w14:paraId="3643B49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三级指标</w:t>
            </w:r>
          </w:p>
        </w:tc>
        <w:tc>
          <w:tcPr>
            <w:tcW w:w="1067" w:type="dxa"/>
            <w:tcBorders>
              <w:top w:val="single" w:color="000000" w:sz="8" w:space="0"/>
              <w:left w:val="single" w:color="000000" w:sz="8" w:space="0"/>
              <w:bottom w:val="single" w:color="000000" w:sz="8" w:space="0"/>
              <w:right w:val="single" w:color="000000" w:sz="8" w:space="0"/>
            </w:tcBorders>
            <w:noWrap w:val="0"/>
            <w:vAlign w:val="center"/>
          </w:tcPr>
          <w:p w14:paraId="385F1DC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年度指标值</w:t>
            </w:r>
          </w:p>
        </w:tc>
        <w:tc>
          <w:tcPr>
            <w:tcW w:w="1252" w:type="dxa"/>
            <w:tcBorders>
              <w:top w:val="single" w:color="000000" w:sz="8" w:space="0"/>
              <w:left w:val="single" w:color="000000" w:sz="8" w:space="0"/>
              <w:bottom w:val="single" w:color="000000" w:sz="8" w:space="0"/>
              <w:right w:val="single" w:color="000000" w:sz="8" w:space="0"/>
            </w:tcBorders>
            <w:noWrap w:val="0"/>
            <w:vAlign w:val="center"/>
          </w:tcPr>
          <w:p w14:paraId="5B13C74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highlight w:val="none"/>
                <w:u w:val="none"/>
                <w:lang w:val="en-US" w:eastAsia="zh-CN" w:bidi="ar"/>
              </w:rPr>
            </w:pPr>
            <w:r>
              <w:rPr>
                <w:rFonts w:hint="eastAsia" w:ascii="仿宋_GB2312" w:hAnsi="宋体" w:eastAsia="仿宋_GB2312" w:cs="仿宋_GB2312"/>
                <w:i w:val="0"/>
                <w:iCs w:val="0"/>
                <w:color w:val="000000"/>
                <w:kern w:val="0"/>
                <w:sz w:val="18"/>
                <w:szCs w:val="18"/>
                <w:highlight w:val="none"/>
                <w:u w:val="none"/>
                <w:lang w:val="en-US" w:eastAsia="zh-CN" w:bidi="ar"/>
              </w:rPr>
              <w:t>实际</w:t>
            </w:r>
          </w:p>
          <w:p w14:paraId="2062F85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完成值</w:t>
            </w:r>
          </w:p>
        </w:tc>
        <w:tc>
          <w:tcPr>
            <w:tcW w:w="722" w:type="dxa"/>
            <w:gridSpan w:val="2"/>
            <w:tcBorders>
              <w:top w:val="single" w:color="000000" w:sz="8" w:space="0"/>
              <w:left w:val="single" w:color="000000" w:sz="8" w:space="0"/>
              <w:bottom w:val="single" w:color="000000" w:sz="8" w:space="0"/>
              <w:right w:val="single" w:color="000000" w:sz="8" w:space="0"/>
            </w:tcBorders>
            <w:noWrap w:val="0"/>
            <w:vAlign w:val="center"/>
          </w:tcPr>
          <w:p w14:paraId="055DCC1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分值</w:t>
            </w:r>
          </w:p>
        </w:tc>
        <w:tc>
          <w:tcPr>
            <w:tcW w:w="628" w:type="dxa"/>
            <w:gridSpan w:val="2"/>
            <w:tcBorders>
              <w:top w:val="single" w:color="000000" w:sz="8" w:space="0"/>
              <w:left w:val="single" w:color="000000" w:sz="8" w:space="0"/>
              <w:bottom w:val="single" w:color="000000" w:sz="8" w:space="0"/>
              <w:right w:val="single" w:color="000000" w:sz="8" w:space="0"/>
            </w:tcBorders>
            <w:noWrap w:val="0"/>
            <w:vAlign w:val="center"/>
          </w:tcPr>
          <w:p w14:paraId="428A35A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得分</w:t>
            </w:r>
          </w:p>
        </w:tc>
        <w:tc>
          <w:tcPr>
            <w:tcW w:w="1985" w:type="dxa"/>
            <w:gridSpan w:val="2"/>
            <w:tcBorders>
              <w:top w:val="single" w:color="000000" w:sz="8" w:space="0"/>
              <w:left w:val="single" w:color="000000" w:sz="8" w:space="0"/>
              <w:bottom w:val="single" w:color="000000" w:sz="8" w:space="0"/>
              <w:right w:val="single" w:color="000000" w:sz="8" w:space="0"/>
            </w:tcBorders>
            <w:noWrap w:val="0"/>
            <w:vAlign w:val="top"/>
          </w:tcPr>
          <w:p w14:paraId="478393F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偏差原因分析及改进措施</w:t>
            </w:r>
          </w:p>
        </w:tc>
      </w:tr>
      <w:tr w14:paraId="71C7E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101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2D4E190">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宋体" w:eastAsia="仿宋_GB2312" w:cs="仿宋_GB2312"/>
                <w:i w:val="0"/>
                <w:iCs w:val="0"/>
                <w:color w:val="000000"/>
                <w:sz w:val="18"/>
                <w:szCs w:val="18"/>
                <w:highlight w:val="none"/>
                <w:u w:val="none"/>
              </w:rPr>
            </w:pPr>
          </w:p>
        </w:tc>
        <w:tc>
          <w:tcPr>
            <w:tcW w:w="900" w:type="dxa"/>
            <w:vMerge w:val="restart"/>
            <w:tcBorders>
              <w:top w:val="single" w:color="000000" w:sz="8" w:space="0"/>
              <w:left w:val="single" w:color="000000" w:sz="8" w:space="0"/>
              <w:bottom w:val="single" w:color="000000" w:sz="8" w:space="0"/>
              <w:right w:val="single" w:color="000000" w:sz="8" w:space="0"/>
            </w:tcBorders>
            <w:noWrap w:val="0"/>
            <w:vAlign w:val="center"/>
          </w:tcPr>
          <w:p w14:paraId="26A5E76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highlight w:val="none"/>
                <w:u w:val="none"/>
                <w:lang w:val="en-US" w:eastAsia="zh-CN" w:bidi="ar"/>
              </w:rPr>
            </w:pPr>
            <w:r>
              <w:rPr>
                <w:rFonts w:hint="eastAsia" w:ascii="仿宋_GB2312" w:hAnsi="宋体" w:eastAsia="仿宋_GB2312" w:cs="仿宋_GB2312"/>
                <w:i w:val="0"/>
                <w:iCs w:val="0"/>
                <w:color w:val="000000"/>
                <w:kern w:val="0"/>
                <w:sz w:val="18"/>
                <w:szCs w:val="18"/>
                <w:highlight w:val="none"/>
                <w:u w:val="none"/>
                <w:lang w:val="en-US" w:eastAsia="zh-CN" w:bidi="ar"/>
              </w:rPr>
              <w:t>产出指标</w:t>
            </w:r>
          </w:p>
          <w:p w14:paraId="388C08D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(50分)</w:t>
            </w:r>
          </w:p>
        </w:tc>
        <w:tc>
          <w:tcPr>
            <w:tcW w:w="778" w:type="dxa"/>
            <w:vMerge w:val="restart"/>
            <w:tcBorders>
              <w:top w:val="single" w:color="000000" w:sz="8" w:space="0"/>
              <w:left w:val="single" w:color="000000" w:sz="8" w:space="0"/>
              <w:bottom w:val="single" w:color="000000" w:sz="8" w:space="0"/>
              <w:right w:val="single" w:color="000000" w:sz="8" w:space="0"/>
            </w:tcBorders>
            <w:noWrap w:val="0"/>
            <w:vAlign w:val="center"/>
          </w:tcPr>
          <w:p w14:paraId="498CDA2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highlight w:val="none"/>
                <w:u w:val="none"/>
                <w:lang w:val="en-US" w:eastAsia="zh-CN" w:bidi="ar"/>
              </w:rPr>
            </w:pPr>
            <w:r>
              <w:rPr>
                <w:rFonts w:hint="eastAsia" w:ascii="仿宋_GB2312" w:hAnsi="宋体" w:eastAsia="仿宋_GB2312" w:cs="仿宋_GB2312"/>
                <w:i w:val="0"/>
                <w:iCs w:val="0"/>
                <w:color w:val="000000"/>
                <w:kern w:val="0"/>
                <w:sz w:val="18"/>
                <w:szCs w:val="18"/>
                <w:highlight w:val="none"/>
                <w:u w:val="none"/>
                <w:lang w:val="en-US" w:eastAsia="zh-CN" w:bidi="ar"/>
              </w:rPr>
              <w:t>质量</w:t>
            </w:r>
          </w:p>
          <w:p w14:paraId="6E64FAF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指标</w:t>
            </w:r>
          </w:p>
        </w:tc>
        <w:tc>
          <w:tcPr>
            <w:tcW w:w="2225" w:type="dxa"/>
            <w:tcBorders>
              <w:top w:val="single" w:color="000000" w:sz="8" w:space="0"/>
              <w:left w:val="single" w:color="000000" w:sz="8" w:space="0"/>
              <w:bottom w:val="single" w:color="000000" w:sz="8" w:space="0"/>
              <w:right w:val="single" w:color="000000" w:sz="8" w:space="0"/>
            </w:tcBorders>
            <w:noWrap w:val="0"/>
            <w:vAlign w:val="center"/>
          </w:tcPr>
          <w:p w14:paraId="468E80F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项目年度投资计划完成率</w:t>
            </w:r>
          </w:p>
        </w:tc>
        <w:tc>
          <w:tcPr>
            <w:tcW w:w="1067" w:type="dxa"/>
            <w:tcBorders>
              <w:top w:val="single" w:color="000000" w:sz="8" w:space="0"/>
              <w:left w:val="single" w:color="000000" w:sz="8" w:space="0"/>
              <w:bottom w:val="single" w:color="000000" w:sz="8" w:space="0"/>
              <w:right w:val="single" w:color="000000" w:sz="8" w:space="0"/>
            </w:tcBorders>
            <w:noWrap w:val="0"/>
            <w:vAlign w:val="center"/>
          </w:tcPr>
          <w:p w14:paraId="4CF06C5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100%</w:t>
            </w:r>
          </w:p>
        </w:tc>
        <w:tc>
          <w:tcPr>
            <w:tcW w:w="1252" w:type="dxa"/>
            <w:tcBorders>
              <w:top w:val="single" w:color="000000" w:sz="8" w:space="0"/>
              <w:left w:val="single" w:color="000000" w:sz="8" w:space="0"/>
              <w:bottom w:val="single" w:color="000000" w:sz="8" w:space="0"/>
              <w:right w:val="single" w:color="000000" w:sz="8" w:space="0"/>
            </w:tcBorders>
            <w:noWrap w:val="0"/>
            <w:vAlign w:val="center"/>
          </w:tcPr>
          <w:p w14:paraId="1D16F3D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100%</w:t>
            </w:r>
          </w:p>
        </w:tc>
        <w:tc>
          <w:tcPr>
            <w:tcW w:w="722" w:type="dxa"/>
            <w:gridSpan w:val="2"/>
            <w:tcBorders>
              <w:top w:val="single" w:color="000000" w:sz="8" w:space="0"/>
              <w:left w:val="single" w:color="000000" w:sz="8" w:space="0"/>
              <w:bottom w:val="single" w:color="000000" w:sz="8" w:space="0"/>
              <w:right w:val="single" w:color="000000" w:sz="8" w:space="0"/>
            </w:tcBorders>
            <w:noWrap w:val="0"/>
            <w:vAlign w:val="center"/>
          </w:tcPr>
          <w:p w14:paraId="046F82E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5</w:t>
            </w:r>
          </w:p>
        </w:tc>
        <w:tc>
          <w:tcPr>
            <w:tcW w:w="628"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29332D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2"/>
                <w:sz w:val="18"/>
                <w:szCs w:val="18"/>
                <w:highlight w:val="none"/>
                <w:u w:val="none"/>
                <w:lang w:val="en-US" w:eastAsia="zh-CN" w:bidi="ar-SA"/>
              </w:rPr>
            </w:pPr>
            <w:r>
              <w:rPr>
                <w:rFonts w:hint="eastAsia" w:ascii="仿宋_GB2312" w:hAnsi="宋体" w:eastAsia="仿宋_GB2312" w:cs="仿宋_GB2312"/>
                <w:i w:val="0"/>
                <w:iCs w:val="0"/>
                <w:color w:val="000000"/>
                <w:kern w:val="0"/>
                <w:sz w:val="18"/>
                <w:szCs w:val="18"/>
                <w:highlight w:val="none"/>
                <w:u w:val="none"/>
                <w:lang w:val="en-US" w:eastAsia="zh-CN" w:bidi="ar"/>
              </w:rPr>
              <w:t>5</w:t>
            </w:r>
          </w:p>
        </w:tc>
        <w:tc>
          <w:tcPr>
            <w:tcW w:w="1985" w:type="dxa"/>
            <w:gridSpan w:val="2"/>
            <w:tcBorders>
              <w:top w:val="single" w:color="000000" w:sz="8" w:space="0"/>
              <w:left w:val="single" w:color="000000" w:sz="8" w:space="0"/>
              <w:bottom w:val="single" w:color="000000" w:sz="8" w:space="0"/>
              <w:right w:val="single" w:color="000000" w:sz="8" w:space="0"/>
            </w:tcBorders>
            <w:noWrap w:val="0"/>
            <w:vAlign w:val="center"/>
          </w:tcPr>
          <w:p w14:paraId="35D30BBE">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宋体" w:eastAsia="仿宋_GB2312" w:cs="仿宋_GB2312"/>
                <w:i w:val="0"/>
                <w:iCs w:val="0"/>
                <w:color w:val="000000"/>
                <w:sz w:val="18"/>
                <w:szCs w:val="18"/>
                <w:highlight w:val="none"/>
                <w:u w:val="none"/>
              </w:rPr>
            </w:pPr>
          </w:p>
        </w:tc>
      </w:tr>
      <w:tr w14:paraId="360BC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01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070F107">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宋体" w:eastAsia="仿宋_GB2312" w:cs="仿宋_GB2312"/>
                <w:i w:val="0"/>
                <w:iCs w:val="0"/>
                <w:color w:val="000000"/>
                <w:sz w:val="18"/>
                <w:szCs w:val="18"/>
                <w:highlight w:val="none"/>
                <w:u w:val="none"/>
              </w:rPr>
            </w:pPr>
          </w:p>
        </w:tc>
        <w:tc>
          <w:tcPr>
            <w:tcW w:w="900" w:type="dxa"/>
            <w:vMerge w:val="continue"/>
            <w:tcBorders>
              <w:top w:val="single" w:color="000000" w:sz="8" w:space="0"/>
              <w:left w:val="single" w:color="000000" w:sz="8" w:space="0"/>
              <w:bottom w:val="single" w:color="000000" w:sz="8" w:space="0"/>
              <w:right w:val="single" w:color="000000" w:sz="8" w:space="0"/>
            </w:tcBorders>
            <w:noWrap w:val="0"/>
            <w:vAlign w:val="center"/>
          </w:tcPr>
          <w:p w14:paraId="3700CEC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p>
        </w:tc>
        <w:tc>
          <w:tcPr>
            <w:tcW w:w="778" w:type="dxa"/>
            <w:vMerge w:val="continue"/>
            <w:tcBorders>
              <w:top w:val="single" w:color="000000" w:sz="8" w:space="0"/>
              <w:left w:val="single" w:color="000000" w:sz="8" w:space="0"/>
              <w:bottom w:val="single" w:color="000000" w:sz="8" w:space="0"/>
              <w:right w:val="single" w:color="000000" w:sz="8" w:space="0"/>
            </w:tcBorders>
            <w:noWrap w:val="0"/>
            <w:vAlign w:val="center"/>
          </w:tcPr>
          <w:p w14:paraId="608AA36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p>
        </w:tc>
        <w:tc>
          <w:tcPr>
            <w:tcW w:w="2225" w:type="dxa"/>
            <w:tcBorders>
              <w:top w:val="single" w:color="000000" w:sz="8" w:space="0"/>
              <w:left w:val="single" w:color="000000" w:sz="8" w:space="0"/>
              <w:bottom w:val="single" w:color="000000" w:sz="8" w:space="0"/>
              <w:right w:val="single" w:color="000000" w:sz="8" w:space="0"/>
            </w:tcBorders>
            <w:noWrap w:val="0"/>
            <w:vAlign w:val="center"/>
          </w:tcPr>
          <w:p w14:paraId="555C186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项目验收合格率</w:t>
            </w:r>
          </w:p>
        </w:tc>
        <w:tc>
          <w:tcPr>
            <w:tcW w:w="1067" w:type="dxa"/>
            <w:tcBorders>
              <w:top w:val="single" w:color="000000" w:sz="8" w:space="0"/>
              <w:left w:val="single" w:color="000000" w:sz="8" w:space="0"/>
              <w:bottom w:val="single" w:color="000000" w:sz="8" w:space="0"/>
              <w:right w:val="single" w:color="000000" w:sz="8" w:space="0"/>
            </w:tcBorders>
            <w:noWrap w:val="0"/>
            <w:vAlign w:val="center"/>
          </w:tcPr>
          <w:p w14:paraId="06A17AA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100%</w:t>
            </w:r>
          </w:p>
        </w:tc>
        <w:tc>
          <w:tcPr>
            <w:tcW w:w="1252" w:type="dxa"/>
            <w:tcBorders>
              <w:top w:val="single" w:color="000000" w:sz="8" w:space="0"/>
              <w:left w:val="single" w:color="000000" w:sz="8" w:space="0"/>
              <w:bottom w:val="single" w:color="000000" w:sz="8" w:space="0"/>
              <w:right w:val="single" w:color="000000" w:sz="8" w:space="0"/>
            </w:tcBorders>
            <w:noWrap w:val="0"/>
            <w:vAlign w:val="center"/>
          </w:tcPr>
          <w:p w14:paraId="30F65EF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100%</w:t>
            </w:r>
          </w:p>
        </w:tc>
        <w:tc>
          <w:tcPr>
            <w:tcW w:w="722" w:type="dxa"/>
            <w:gridSpan w:val="2"/>
            <w:tcBorders>
              <w:top w:val="single" w:color="000000" w:sz="8" w:space="0"/>
              <w:left w:val="single" w:color="000000" w:sz="8" w:space="0"/>
              <w:bottom w:val="single" w:color="000000" w:sz="8" w:space="0"/>
              <w:right w:val="single" w:color="000000" w:sz="8" w:space="0"/>
            </w:tcBorders>
            <w:noWrap w:val="0"/>
            <w:vAlign w:val="center"/>
          </w:tcPr>
          <w:p w14:paraId="7EF200B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5</w:t>
            </w:r>
          </w:p>
        </w:tc>
        <w:tc>
          <w:tcPr>
            <w:tcW w:w="628"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8F0501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2"/>
                <w:sz w:val="18"/>
                <w:szCs w:val="18"/>
                <w:highlight w:val="none"/>
                <w:u w:val="none"/>
                <w:lang w:val="en-US" w:eastAsia="zh-CN" w:bidi="ar-SA"/>
              </w:rPr>
            </w:pPr>
            <w:r>
              <w:rPr>
                <w:rFonts w:hint="eastAsia" w:ascii="仿宋_GB2312" w:hAnsi="宋体" w:eastAsia="仿宋_GB2312" w:cs="仿宋_GB2312"/>
                <w:i w:val="0"/>
                <w:iCs w:val="0"/>
                <w:color w:val="000000"/>
                <w:kern w:val="0"/>
                <w:sz w:val="18"/>
                <w:szCs w:val="18"/>
                <w:highlight w:val="none"/>
                <w:u w:val="none"/>
                <w:lang w:val="en-US" w:eastAsia="zh-CN" w:bidi="ar"/>
              </w:rPr>
              <w:t>5</w:t>
            </w:r>
          </w:p>
        </w:tc>
        <w:tc>
          <w:tcPr>
            <w:tcW w:w="1985" w:type="dxa"/>
            <w:gridSpan w:val="2"/>
            <w:tcBorders>
              <w:top w:val="single" w:color="000000" w:sz="8" w:space="0"/>
              <w:left w:val="single" w:color="000000" w:sz="8" w:space="0"/>
              <w:bottom w:val="single" w:color="000000" w:sz="8" w:space="0"/>
              <w:right w:val="single" w:color="000000" w:sz="8" w:space="0"/>
            </w:tcBorders>
            <w:noWrap w:val="0"/>
            <w:vAlign w:val="center"/>
          </w:tcPr>
          <w:p w14:paraId="79A7BFCD">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宋体" w:eastAsia="仿宋_GB2312" w:cs="仿宋_GB2312"/>
                <w:i w:val="0"/>
                <w:iCs w:val="0"/>
                <w:color w:val="000000"/>
                <w:sz w:val="18"/>
                <w:szCs w:val="18"/>
                <w:highlight w:val="none"/>
                <w:u w:val="none"/>
              </w:rPr>
            </w:pPr>
          </w:p>
        </w:tc>
      </w:tr>
      <w:tr w14:paraId="04F53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101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F56E472">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宋体" w:eastAsia="仿宋_GB2312" w:cs="仿宋_GB2312"/>
                <w:i w:val="0"/>
                <w:iCs w:val="0"/>
                <w:color w:val="000000"/>
                <w:sz w:val="18"/>
                <w:szCs w:val="18"/>
                <w:highlight w:val="none"/>
                <w:u w:val="none"/>
              </w:rPr>
            </w:pPr>
          </w:p>
        </w:tc>
        <w:tc>
          <w:tcPr>
            <w:tcW w:w="900" w:type="dxa"/>
            <w:vMerge w:val="continue"/>
            <w:tcBorders>
              <w:top w:val="single" w:color="000000" w:sz="8" w:space="0"/>
              <w:left w:val="single" w:color="000000" w:sz="8" w:space="0"/>
              <w:bottom w:val="single" w:color="000000" w:sz="8" w:space="0"/>
              <w:right w:val="single" w:color="000000" w:sz="8" w:space="0"/>
            </w:tcBorders>
            <w:noWrap/>
            <w:vAlign w:val="center"/>
          </w:tcPr>
          <w:p w14:paraId="6484D18E">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highlight w:val="none"/>
                <w:u w:val="none"/>
              </w:rPr>
            </w:pPr>
          </w:p>
        </w:tc>
        <w:tc>
          <w:tcPr>
            <w:tcW w:w="778" w:type="dxa"/>
            <w:vMerge w:val="restart"/>
            <w:tcBorders>
              <w:top w:val="single" w:color="000000" w:sz="8" w:space="0"/>
              <w:left w:val="single" w:color="000000" w:sz="8" w:space="0"/>
              <w:bottom w:val="single" w:color="000000" w:sz="8" w:space="0"/>
              <w:right w:val="single" w:color="000000" w:sz="8" w:space="0"/>
            </w:tcBorders>
            <w:noWrap w:val="0"/>
            <w:vAlign w:val="center"/>
          </w:tcPr>
          <w:p w14:paraId="7743724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highlight w:val="none"/>
                <w:u w:val="none"/>
                <w:lang w:val="en-US" w:eastAsia="zh-CN" w:bidi="ar"/>
              </w:rPr>
            </w:pPr>
            <w:r>
              <w:rPr>
                <w:rFonts w:hint="eastAsia" w:ascii="仿宋_GB2312" w:hAnsi="宋体" w:eastAsia="仿宋_GB2312" w:cs="仿宋_GB2312"/>
                <w:i w:val="0"/>
                <w:iCs w:val="0"/>
                <w:color w:val="000000"/>
                <w:kern w:val="0"/>
                <w:sz w:val="18"/>
                <w:szCs w:val="18"/>
                <w:highlight w:val="none"/>
                <w:u w:val="none"/>
                <w:lang w:val="en-US" w:eastAsia="zh-CN" w:bidi="ar"/>
              </w:rPr>
              <w:t>时效</w:t>
            </w:r>
          </w:p>
          <w:p w14:paraId="2FC4635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指标</w:t>
            </w:r>
          </w:p>
        </w:tc>
        <w:tc>
          <w:tcPr>
            <w:tcW w:w="2225" w:type="dxa"/>
            <w:tcBorders>
              <w:top w:val="single" w:color="000000" w:sz="8" w:space="0"/>
              <w:left w:val="single" w:color="000000" w:sz="8" w:space="0"/>
              <w:bottom w:val="single" w:color="000000" w:sz="8" w:space="0"/>
              <w:right w:val="single" w:color="000000" w:sz="8" w:space="0"/>
            </w:tcBorders>
            <w:noWrap w:val="0"/>
            <w:vAlign w:val="center"/>
          </w:tcPr>
          <w:p w14:paraId="3976E0E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专项资金下拨时间</w:t>
            </w:r>
          </w:p>
        </w:tc>
        <w:tc>
          <w:tcPr>
            <w:tcW w:w="1067" w:type="dxa"/>
            <w:tcBorders>
              <w:top w:val="single" w:color="000000" w:sz="8" w:space="0"/>
              <w:left w:val="single" w:color="000000" w:sz="8" w:space="0"/>
              <w:bottom w:val="single" w:color="000000" w:sz="8" w:space="0"/>
              <w:right w:val="single" w:color="000000" w:sz="8" w:space="0"/>
            </w:tcBorders>
            <w:noWrap w:val="0"/>
            <w:vAlign w:val="center"/>
          </w:tcPr>
          <w:p w14:paraId="7E55E9A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仿宋_GB2312" w:hAnsi="宋体" w:eastAsia="仿宋_GB2312" w:cs="仿宋_GB2312"/>
                <w:i w:val="0"/>
                <w:iCs w:val="0"/>
                <w:color w:val="000000"/>
                <w:sz w:val="18"/>
                <w:szCs w:val="18"/>
                <w:highlight w:val="none"/>
                <w:u w:val="none"/>
                <w:lang w:val="en-US" w:eastAsia="zh-CN"/>
              </w:rPr>
            </w:pPr>
            <w:r>
              <w:rPr>
                <w:rFonts w:hint="eastAsia" w:ascii="仿宋_GB2312" w:hAnsi="宋体" w:eastAsia="仿宋_GB2312" w:cs="仿宋_GB2312"/>
                <w:i w:val="0"/>
                <w:iCs w:val="0"/>
                <w:color w:val="000000"/>
                <w:sz w:val="18"/>
                <w:szCs w:val="18"/>
                <w:highlight w:val="none"/>
                <w:u w:val="none"/>
                <w:lang w:eastAsia="zh-CN"/>
              </w:rPr>
              <w:t>收到上级文件的</w:t>
            </w:r>
            <w:r>
              <w:rPr>
                <w:rFonts w:hint="eastAsia" w:ascii="仿宋_GB2312" w:hAnsi="宋体" w:eastAsia="仿宋_GB2312" w:cs="仿宋_GB2312"/>
                <w:i w:val="0"/>
                <w:iCs w:val="0"/>
                <w:color w:val="000000"/>
                <w:sz w:val="18"/>
                <w:szCs w:val="18"/>
                <w:highlight w:val="none"/>
                <w:u w:val="none"/>
                <w:lang w:val="en-US" w:eastAsia="zh-CN"/>
              </w:rPr>
              <w:t>20个工作日内</w:t>
            </w:r>
          </w:p>
        </w:tc>
        <w:tc>
          <w:tcPr>
            <w:tcW w:w="1252" w:type="dxa"/>
            <w:tcBorders>
              <w:top w:val="single" w:color="000000" w:sz="8" w:space="0"/>
              <w:left w:val="single" w:color="000000" w:sz="8" w:space="0"/>
              <w:bottom w:val="single" w:color="000000" w:sz="8" w:space="0"/>
              <w:right w:val="single" w:color="000000" w:sz="8" w:space="0"/>
            </w:tcBorders>
            <w:noWrap w:val="0"/>
            <w:vAlign w:val="center"/>
          </w:tcPr>
          <w:p w14:paraId="640D1CE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sz w:val="18"/>
                <w:szCs w:val="18"/>
                <w:highlight w:val="none"/>
                <w:u w:val="none"/>
                <w:lang w:eastAsia="zh-CN"/>
              </w:rPr>
              <w:t>收到上级文件的</w:t>
            </w:r>
            <w:r>
              <w:rPr>
                <w:rFonts w:hint="eastAsia" w:ascii="仿宋_GB2312" w:hAnsi="宋体" w:eastAsia="仿宋_GB2312" w:cs="仿宋_GB2312"/>
                <w:i w:val="0"/>
                <w:iCs w:val="0"/>
                <w:color w:val="000000"/>
                <w:sz w:val="18"/>
                <w:szCs w:val="18"/>
                <w:highlight w:val="none"/>
                <w:u w:val="none"/>
                <w:lang w:val="en-US" w:eastAsia="zh-CN"/>
              </w:rPr>
              <w:t>20个工作日内</w:t>
            </w:r>
          </w:p>
        </w:tc>
        <w:tc>
          <w:tcPr>
            <w:tcW w:w="722" w:type="dxa"/>
            <w:gridSpan w:val="2"/>
            <w:tcBorders>
              <w:top w:val="single" w:color="000000" w:sz="8" w:space="0"/>
              <w:left w:val="single" w:color="000000" w:sz="8" w:space="0"/>
              <w:bottom w:val="single" w:color="000000" w:sz="8" w:space="0"/>
              <w:right w:val="single" w:color="000000" w:sz="8" w:space="0"/>
            </w:tcBorders>
            <w:noWrap w:val="0"/>
            <w:vAlign w:val="center"/>
          </w:tcPr>
          <w:p w14:paraId="16BA93B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10</w:t>
            </w:r>
          </w:p>
        </w:tc>
        <w:tc>
          <w:tcPr>
            <w:tcW w:w="628"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5C1385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2"/>
                <w:sz w:val="18"/>
                <w:szCs w:val="18"/>
                <w:highlight w:val="none"/>
                <w:u w:val="none"/>
                <w:lang w:val="en-US" w:eastAsia="zh-CN" w:bidi="ar-SA"/>
              </w:rPr>
            </w:pPr>
            <w:r>
              <w:rPr>
                <w:rFonts w:hint="eastAsia" w:ascii="仿宋_GB2312" w:hAnsi="宋体" w:eastAsia="仿宋_GB2312" w:cs="仿宋_GB2312"/>
                <w:i w:val="0"/>
                <w:iCs w:val="0"/>
                <w:color w:val="000000"/>
                <w:kern w:val="0"/>
                <w:sz w:val="18"/>
                <w:szCs w:val="18"/>
                <w:highlight w:val="none"/>
                <w:u w:val="none"/>
                <w:lang w:val="en-US" w:eastAsia="zh-CN" w:bidi="ar"/>
              </w:rPr>
              <w:t>10</w:t>
            </w:r>
          </w:p>
        </w:tc>
        <w:tc>
          <w:tcPr>
            <w:tcW w:w="1985" w:type="dxa"/>
            <w:gridSpan w:val="2"/>
            <w:tcBorders>
              <w:top w:val="single" w:color="000000" w:sz="8" w:space="0"/>
              <w:left w:val="single" w:color="000000" w:sz="8" w:space="0"/>
              <w:bottom w:val="single" w:color="000000" w:sz="8" w:space="0"/>
              <w:right w:val="single" w:color="000000" w:sz="8" w:space="0"/>
            </w:tcBorders>
            <w:noWrap w:val="0"/>
            <w:vAlign w:val="center"/>
          </w:tcPr>
          <w:p w14:paraId="1960F4C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p>
        </w:tc>
      </w:tr>
      <w:tr w14:paraId="0D146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01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18514B4">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宋体" w:eastAsia="仿宋_GB2312" w:cs="仿宋_GB2312"/>
                <w:i w:val="0"/>
                <w:iCs w:val="0"/>
                <w:color w:val="000000"/>
                <w:sz w:val="18"/>
                <w:szCs w:val="18"/>
                <w:highlight w:val="none"/>
                <w:u w:val="none"/>
              </w:rPr>
            </w:pPr>
          </w:p>
        </w:tc>
        <w:tc>
          <w:tcPr>
            <w:tcW w:w="900" w:type="dxa"/>
            <w:vMerge w:val="continue"/>
            <w:tcBorders>
              <w:top w:val="single" w:color="000000" w:sz="8" w:space="0"/>
              <w:left w:val="single" w:color="000000" w:sz="8" w:space="0"/>
              <w:bottom w:val="single" w:color="000000" w:sz="8" w:space="0"/>
              <w:right w:val="single" w:color="000000" w:sz="8" w:space="0"/>
            </w:tcBorders>
            <w:noWrap/>
            <w:vAlign w:val="center"/>
          </w:tcPr>
          <w:p w14:paraId="0B8BF8A7">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highlight w:val="none"/>
                <w:u w:val="none"/>
              </w:rPr>
            </w:pPr>
          </w:p>
        </w:tc>
        <w:tc>
          <w:tcPr>
            <w:tcW w:w="778" w:type="dxa"/>
            <w:vMerge w:val="continue"/>
            <w:tcBorders>
              <w:top w:val="single" w:color="000000" w:sz="8" w:space="0"/>
              <w:left w:val="single" w:color="000000" w:sz="8" w:space="0"/>
              <w:bottom w:val="single" w:color="000000" w:sz="8" w:space="0"/>
              <w:right w:val="single" w:color="000000" w:sz="8" w:space="0"/>
            </w:tcBorders>
            <w:noWrap w:val="0"/>
            <w:vAlign w:val="center"/>
          </w:tcPr>
          <w:p w14:paraId="15DCE38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p>
        </w:tc>
        <w:tc>
          <w:tcPr>
            <w:tcW w:w="2225" w:type="dxa"/>
            <w:tcBorders>
              <w:top w:val="single" w:color="000000" w:sz="8" w:space="0"/>
              <w:left w:val="single" w:color="000000" w:sz="8" w:space="0"/>
              <w:bottom w:val="single" w:color="000000" w:sz="8" w:space="0"/>
              <w:right w:val="single" w:color="000000" w:sz="8" w:space="0"/>
            </w:tcBorders>
            <w:noWrap w:val="0"/>
            <w:vAlign w:val="center"/>
          </w:tcPr>
          <w:p w14:paraId="6A1633F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项目按时开工率</w:t>
            </w:r>
          </w:p>
        </w:tc>
        <w:tc>
          <w:tcPr>
            <w:tcW w:w="1067" w:type="dxa"/>
            <w:tcBorders>
              <w:top w:val="single" w:color="000000" w:sz="8" w:space="0"/>
              <w:left w:val="single" w:color="000000" w:sz="8" w:space="0"/>
              <w:bottom w:val="single" w:color="000000" w:sz="8" w:space="0"/>
              <w:right w:val="single" w:color="000000" w:sz="8" w:space="0"/>
            </w:tcBorders>
            <w:noWrap w:val="0"/>
            <w:vAlign w:val="center"/>
          </w:tcPr>
          <w:p w14:paraId="778F721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100%</w:t>
            </w:r>
          </w:p>
        </w:tc>
        <w:tc>
          <w:tcPr>
            <w:tcW w:w="1252" w:type="dxa"/>
            <w:tcBorders>
              <w:top w:val="single" w:color="000000" w:sz="8" w:space="0"/>
              <w:left w:val="single" w:color="000000" w:sz="8" w:space="0"/>
              <w:bottom w:val="single" w:color="000000" w:sz="8" w:space="0"/>
              <w:right w:val="single" w:color="000000" w:sz="8" w:space="0"/>
            </w:tcBorders>
            <w:noWrap w:val="0"/>
            <w:vAlign w:val="center"/>
          </w:tcPr>
          <w:p w14:paraId="6C35D96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100%</w:t>
            </w:r>
          </w:p>
        </w:tc>
        <w:tc>
          <w:tcPr>
            <w:tcW w:w="722" w:type="dxa"/>
            <w:gridSpan w:val="2"/>
            <w:tcBorders>
              <w:top w:val="single" w:color="000000" w:sz="8" w:space="0"/>
              <w:left w:val="single" w:color="000000" w:sz="8" w:space="0"/>
              <w:bottom w:val="single" w:color="000000" w:sz="8" w:space="0"/>
              <w:right w:val="single" w:color="000000" w:sz="8" w:space="0"/>
            </w:tcBorders>
            <w:noWrap w:val="0"/>
            <w:vAlign w:val="center"/>
          </w:tcPr>
          <w:p w14:paraId="6A68340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10</w:t>
            </w:r>
          </w:p>
        </w:tc>
        <w:tc>
          <w:tcPr>
            <w:tcW w:w="628"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586923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2"/>
                <w:sz w:val="18"/>
                <w:szCs w:val="18"/>
                <w:highlight w:val="none"/>
                <w:u w:val="none"/>
                <w:lang w:val="en-US" w:eastAsia="zh-CN" w:bidi="ar-SA"/>
              </w:rPr>
            </w:pPr>
            <w:r>
              <w:rPr>
                <w:rFonts w:hint="eastAsia" w:ascii="仿宋_GB2312" w:hAnsi="宋体" w:eastAsia="仿宋_GB2312" w:cs="仿宋_GB2312"/>
                <w:i w:val="0"/>
                <w:iCs w:val="0"/>
                <w:color w:val="000000"/>
                <w:kern w:val="0"/>
                <w:sz w:val="18"/>
                <w:szCs w:val="18"/>
                <w:highlight w:val="none"/>
                <w:u w:val="none"/>
                <w:lang w:val="en-US" w:eastAsia="zh-CN" w:bidi="ar"/>
              </w:rPr>
              <w:t>10</w:t>
            </w:r>
          </w:p>
        </w:tc>
        <w:tc>
          <w:tcPr>
            <w:tcW w:w="1985" w:type="dxa"/>
            <w:gridSpan w:val="2"/>
            <w:tcBorders>
              <w:top w:val="single" w:color="000000" w:sz="8" w:space="0"/>
              <w:left w:val="single" w:color="000000" w:sz="8" w:space="0"/>
              <w:bottom w:val="single" w:color="000000" w:sz="8" w:space="0"/>
              <w:right w:val="single" w:color="000000" w:sz="8" w:space="0"/>
            </w:tcBorders>
            <w:noWrap w:val="0"/>
            <w:vAlign w:val="center"/>
          </w:tcPr>
          <w:p w14:paraId="0EEFFC4F">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宋体" w:eastAsia="仿宋_GB2312" w:cs="仿宋_GB2312"/>
                <w:i w:val="0"/>
                <w:iCs w:val="0"/>
                <w:color w:val="000000"/>
                <w:sz w:val="18"/>
                <w:szCs w:val="18"/>
                <w:highlight w:val="none"/>
                <w:u w:val="none"/>
              </w:rPr>
            </w:pPr>
          </w:p>
        </w:tc>
      </w:tr>
      <w:tr w14:paraId="0CA39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101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DFAF838">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宋体" w:eastAsia="仿宋_GB2312" w:cs="仿宋_GB2312"/>
                <w:i w:val="0"/>
                <w:iCs w:val="0"/>
                <w:color w:val="000000"/>
                <w:sz w:val="18"/>
                <w:szCs w:val="18"/>
                <w:highlight w:val="none"/>
                <w:u w:val="none"/>
              </w:rPr>
            </w:pPr>
          </w:p>
        </w:tc>
        <w:tc>
          <w:tcPr>
            <w:tcW w:w="900" w:type="dxa"/>
            <w:vMerge w:val="continue"/>
            <w:tcBorders>
              <w:top w:val="single" w:color="000000" w:sz="8" w:space="0"/>
              <w:left w:val="single" w:color="000000" w:sz="8" w:space="0"/>
              <w:bottom w:val="single" w:color="000000" w:sz="8" w:space="0"/>
              <w:right w:val="single" w:color="000000" w:sz="8" w:space="0"/>
            </w:tcBorders>
            <w:noWrap/>
            <w:vAlign w:val="center"/>
          </w:tcPr>
          <w:p w14:paraId="7D76EBE5">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highlight w:val="none"/>
                <w:u w:val="none"/>
              </w:rPr>
            </w:pPr>
          </w:p>
        </w:tc>
        <w:tc>
          <w:tcPr>
            <w:tcW w:w="778" w:type="dxa"/>
            <w:vMerge w:val="restart"/>
            <w:tcBorders>
              <w:top w:val="single" w:color="000000" w:sz="8" w:space="0"/>
              <w:left w:val="single" w:color="000000" w:sz="8" w:space="0"/>
              <w:right w:val="single" w:color="000000" w:sz="8" w:space="0"/>
            </w:tcBorders>
            <w:noWrap w:val="0"/>
            <w:vAlign w:val="center"/>
          </w:tcPr>
          <w:p w14:paraId="64AA8A4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highlight w:val="none"/>
                <w:u w:val="none"/>
                <w:lang w:val="en-US" w:eastAsia="zh-CN" w:bidi="ar"/>
              </w:rPr>
            </w:pPr>
            <w:r>
              <w:rPr>
                <w:rFonts w:hint="eastAsia" w:ascii="仿宋_GB2312" w:hAnsi="宋体" w:eastAsia="仿宋_GB2312" w:cs="仿宋_GB2312"/>
                <w:i w:val="0"/>
                <w:iCs w:val="0"/>
                <w:color w:val="000000"/>
                <w:kern w:val="0"/>
                <w:sz w:val="18"/>
                <w:szCs w:val="18"/>
                <w:highlight w:val="none"/>
                <w:u w:val="none"/>
                <w:lang w:val="en-US" w:eastAsia="zh-CN" w:bidi="ar"/>
              </w:rPr>
              <w:t>成本</w:t>
            </w:r>
          </w:p>
          <w:p w14:paraId="709BBD3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指标</w:t>
            </w:r>
          </w:p>
        </w:tc>
        <w:tc>
          <w:tcPr>
            <w:tcW w:w="2225" w:type="dxa"/>
            <w:tcBorders>
              <w:top w:val="single" w:color="000000" w:sz="8" w:space="0"/>
              <w:left w:val="single" w:color="000000" w:sz="8" w:space="0"/>
              <w:bottom w:val="single" w:color="000000" w:sz="8" w:space="0"/>
              <w:right w:val="single" w:color="000000" w:sz="8" w:space="0"/>
            </w:tcBorders>
            <w:noWrap w:val="0"/>
            <w:vAlign w:val="center"/>
          </w:tcPr>
          <w:p w14:paraId="343E8AD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总成本控制率</w:t>
            </w:r>
          </w:p>
        </w:tc>
        <w:tc>
          <w:tcPr>
            <w:tcW w:w="1067" w:type="dxa"/>
            <w:tcBorders>
              <w:top w:val="single" w:color="000000" w:sz="8" w:space="0"/>
              <w:left w:val="single" w:color="000000" w:sz="8" w:space="0"/>
              <w:bottom w:val="single" w:color="000000" w:sz="8" w:space="0"/>
              <w:right w:val="single" w:color="000000" w:sz="8" w:space="0"/>
            </w:tcBorders>
            <w:noWrap w:val="0"/>
            <w:vAlign w:val="center"/>
          </w:tcPr>
          <w:p w14:paraId="13FC24B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100%</w:t>
            </w:r>
          </w:p>
        </w:tc>
        <w:tc>
          <w:tcPr>
            <w:tcW w:w="1252" w:type="dxa"/>
            <w:tcBorders>
              <w:top w:val="single" w:color="000000" w:sz="8" w:space="0"/>
              <w:left w:val="single" w:color="000000" w:sz="8" w:space="0"/>
              <w:bottom w:val="single" w:color="000000" w:sz="8" w:space="0"/>
              <w:right w:val="single" w:color="000000" w:sz="8" w:space="0"/>
            </w:tcBorders>
            <w:noWrap w:val="0"/>
            <w:vAlign w:val="center"/>
          </w:tcPr>
          <w:p w14:paraId="75A1498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100%</w:t>
            </w:r>
          </w:p>
        </w:tc>
        <w:tc>
          <w:tcPr>
            <w:tcW w:w="722" w:type="dxa"/>
            <w:gridSpan w:val="2"/>
            <w:tcBorders>
              <w:top w:val="single" w:color="000000" w:sz="8" w:space="0"/>
              <w:left w:val="single" w:color="000000" w:sz="8" w:space="0"/>
              <w:bottom w:val="single" w:color="000000" w:sz="8" w:space="0"/>
              <w:right w:val="single" w:color="000000" w:sz="8" w:space="0"/>
            </w:tcBorders>
            <w:noWrap w:val="0"/>
            <w:vAlign w:val="center"/>
          </w:tcPr>
          <w:p w14:paraId="2B5981E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5</w:t>
            </w:r>
          </w:p>
        </w:tc>
        <w:tc>
          <w:tcPr>
            <w:tcW w:w="628"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D92165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2"/>
                <w:sz w:val="18"/>
                <w:szCs w:val="18"/>
                <w:highlight w:val="none"/>
                <w:u w:val="none"/>
                <w:lang w:val="en-US" w:eastAsia="zh-CN" w:bidi="ar-SA"/>
              </w:rPr>
            </w:pPr>
            <w:r>
              <w:rPr>
                <w:rFonts w:hint="eastAsia" w:ascii="仿宋_GB2312" w:hAnsi="宋体" w:eastAsia="仿宋_GB2312" w:cs="仿宋_GB2312"/>
                <w:i w:val="0"/>
                <w:iCs w:val="0"/>
                <w:color w:val="000000"/>
                <w:kern w:val="0"/>
                <w:sz w:val="18"/>
                <w:szCs w:val="18"/>
                <w:highlight w:val="none"/>
                <w:u w:val="none"/>
                <w:lang w:val="en-US" w:eastAsia="zh-CN" w:bidi="ar"/>
              </w:rPr>
              <w:t>5</w:t>
            </w:r>
          </w:p>
        </w:tc>
        <w:tc>
          <w:tcPr>
            <w:tcW w:w="1985" w:type="dxa"/>
            <w:gridSpan w:val="2"/>
            <w:tcBorders>
              <w:top w:val="single" w:color="000000" w:sz="8" w:space="0"/>
              <w:left w:val="single" w:color="000000" w:sz="8" w:space="0"/>
              <w:bottom w:val="single" w:color="000000" w:sz="8" w:space="0"/>
              <w:right w:val="single" w:color="000000" w:sz="8" w:space="0"/>
            </w:tcBorders>
            <w:noWrap w:val="0"/>
            <w:vAlign w:val="center"/>
          </w:tcPr>
          <w:p w14:paraId="32ED5B5D">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宋体" w:eastAsia="仿宋_GB2312" w:cs="仿宋_GB2312"/>
                <w:i w:val="0"/>
                <w:iCs w:val="0"/>
                <w:color w:val="000000"/>
                <w:sz w:val="18"/>
                <w:szCs w:val="18"/>
                <w:highlight w:val="none"/>
                <w:u w:val="none"/>
              </w:rPr>
            </w:pPr>
          </w:p>
        </w:tc>
      </w:tr>
      <w:tr w14:paraId="27CCB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jc w:val="center"/>
        </w:trPr>
        <w:tc>
          <w:tcPr>
            <w:tcW w:w="101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648C325">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宋体" w:eastAsia="仿宋_GB2312" w:cs="仿宋_GB2312"/>
                <w:i w:val="0"/>
                <w:iCs w:val="0"/>
                <w:color w:val="000000"/>
                <w:sz w:val="18"/>
                <w:szCs w:val="18"/>
                <w:highlight w:val="none"/>
                <w:u w:val="none"/>
              </w:rPr>
            </w:pPr>
          </w:p>
        </w:tc>
        <w:tc>
          <w:tcPr>
            <w:tcW w:w="900" w:type="dxa"/>
            <w:vMerge w:val="continue"/>
            <w:tcBorders>
              <w:top w:val="single" w:color="000000" w:sz="8" w:space="0"/>
              <w:left w:val="single" w:color="000000" w:sz="8" w:space="0"/>
              <w:bottom w:val="single" w:color="000000" w:sz="8" w:space="0"/>
              <w:right w:val="single" w:color="000000" w:sz="8" w:space="0"/>
            </w:tcBorders>
            <w:noWrap/>
            <w:vAlign w:val="center"/>
          </w:tcPr>
          <w:p w14:paraId="32C8CE2F">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highlight w:val="none"/>
                <w:u w:val="none"/>
              </w:rPr>
            </w:pPr>
          </w:p>
        </w:tc>
        <w:tc>
          <w:tcPr>
            <w:tcW w:w="778" w:type="dxa"/>
            <w:vMerge w:val="continue"/>
            <w:tcBorders>
              <w:left w:val="single" w:color="000000" w:sz="8" w:space="0"/>
              <w:bottom w:val="single" w:color="000000" w:sz="8" w:space="0"/>
              <w:right w:val="single" w:color="000000" w:sz="8" w:space="0"/>
            </w:tcBorders>
            <w:noWrap w:val="0"/>
            <w:vAlign w:val="center"/>
          </w:tcPr>
          <w:p w14:paraId="529F3BF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p>
        </w:tc>
        <w:tc>
          <w:tcPr>
            <w:tcW w:w="2225" w:type="dxa"/>
            <w:tcBorders>
              <w:top w:val="single" w:color="000000" w:sz="8" w:space="0"/>
              <w:left w:val="single" w:color="000000" w:sz="8" w:space="0"/>
              <w:bottom w:val="single" w:color="000000" w:sz="8" w:space="0"/>
              <w:right w:val="single" w:color="000000" w:sz="8" w:space="0"/>
            </w:tcBorders>
            <w:noWrap w:val="0"/>
            <w:vAlign w:val="center"/>
          </w:tcPr>
          <w:p w14:paraId="3EC9B01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单项成本控制率</w:t>
            </w:r>
          </w:p>
        </w:tc>
        <w:tc>
          <w:tcPr>
            <w:tcW w:w="1067" w:type="dxa"/>
            <w:tcBorders>
              <w:top w:val="single" w:color="000000" w:sz="8" w:space="0"/>
              <w:left w:val="single" w:color="000000" w:sz="8" w:space="0"/>
              <w:bottom w:val="single" w:color="000000" w:sz="8" w:space="0"/>
              <w:right w:val="single" w:color="000000" w:sz="8" w:space="0"/>
            </w:tcBorders>
            <w:noWrap w:val="0"/>
            <w:vAlign w:val="center"/>
          </w:tcPr>
          <w:p w14:paraId="298C777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100%</w:t>
            </w:r>
          </w:p>
        </w:tc>
        <w:tc>
          <w:tcPr>
            <w:tcW w:w="1252" w:type="dxa"/>
            <w:tcBorders>
              <w:top w:val="single" w:color="000000" w:sz="8" w:space="0"/>
              <w:left w:val="single" w:color="000000" w:sz="8" w:space="0"/>
              <w:bottom w:val="single" w:color="000000" w:sz="8" w:space="0"/>
              <w:right w:val="single" w:color="000000" w:sz="8" w:space="0"/>
            </w:tcBorders>
            <w:noWrap w:val="0"/>
            <w:vAlign w:val="center"/>
          </w:tcPr>
          <w:p w14:paraId="578ABB5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100%</w:t>
            </w:r>
          </w:p>
        </w:tc>
        <w:tc>
          <w:tcPr>
            <w:tcW w:w="722" w:type="dxa"/>
            <w:gridSpan w:val="2"/>
            <w:tcBorders>
              <w:top w:val="single" w:color="000000" w:sz="8" w:space="0"/>
              <w:left w:val="single" w:color="000000" w:sz="8" w:space="0"/>
              <w:bottom w:val="single" w:color="000000" w:sz="8" w:space="0"/>
              <w:right w:val="single" w:color="000000" w:sz="8" w:space="0"/>
            </w:tcBorders>
            <w:noWrap w:val="0"/>
            <w:vAlign w:val="center"/>
          </w:tcPr>
          <w:p w14:paraId="07BFF44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5</w:t>
            </w:r>
          </w:p>
        </w:tc>
        <w:tc>
          <w:tcPr>
            <w:tcW w:w="628"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19D0E6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2"/>
                <w:sz w:val="18"/>
                <w:szCs w:val="18"/>
                <w:highlight w:val="none"/>
                <w:u w:val="none"/>
                <w:lang w:val="en-US" w:eastAsia="zh-CN" w:bidi="ar-SA"/>
              </w:rPr>
            </w:pPr>
            <w:r>
              <w:rPr>
                <w:rFonts w:hint="eastAsia" w:ascii="仿宋_GB2312" w:hAnsi="宋体" w:eastAsia="仿宋_GB2312" w:cs="仿宋_GB2312"/>
                <w:i w:val="0"/>
                <w:iCs w:val="0"/>
                <w:color w:val="000000"/>
                <w:kern w:val="0"/>
                <w:sz w:val="18"/>
                <w:szCs w:val="18"/>
                <w:highlight w:val="none"/>
                <w:u w:val="none"/>
                <w:lang w:val="en-US" w:eastAsia="zh-CN" w:bidi="ar"/>
              </w:rPr>
              <w:t>5</w:t>
            </w:r>
          </w:p>
        </w:tc>
        <w:tc>
          <w:tcPr>
            <w:tcW w:w="1985" w:type="dxa"/>
            <w:gridSpan w:val="2"/>
            <w:tcBorders>
              <w:top w:val="single" w:color="000000" w:sz="8" w:space="0"/>
              <w:left w:val="single" w:color="000000" w:sz="8" w:space="0"/>
              <w:bottom w:val="single" w:color="000000" w:sz="8" w:space="0"/>
              <w:right w:val="single" w:color="000000" w:sz="8" w:space="0"/>
            </w:tcBorders>
            <w:noWrap w:val="0"/>
            <w:vAlign w:val="center"/>
          </w:tcPr>
          <w:p w14:paraId="499873B4">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宋体" w:eastAsia="仿宋_GB2312" w:cs="仿宋_GB2312"/>
                <w:i w:val="0"/>
                <w:iCs w:val="0"/>
                <w:color w:val="000000"/>
                <w:sz w:val="18"/>
                <w:szCs w:val="18"/>
                <w:highlight w:val="none"/>
                <w:u w:val="none"/>
              </w:rPr>
            </w:pPr>
          </w:p>
        </w:tc>
      </w:tr>
      <w:tr w14:paraId="38C16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01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4416E63">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宋体" w:eastAsia="仿宋_GB2312" w:cs="仿宋_GB2312"/>
                <w:i w:val="0"/>
                <w:iCs w:val="0"/>
                <w:color w:val="000000"/>
                <w:sz w:val="18"/>
                <w:szCs w:val="18"/>
                <w:highlight w:val="none"/>
                <w:u w:val="none"/>
              </w:rPr>
            </w:pPr>
          </w:p>
        </w:tc>
        <w:tc>
          <w:tcPr>
            <w:tcW w:w="900" w:type="dxa"/>
            <w:vMerge w:val="restart"/>
            <w:tcBorders>
              <w:top w:val="single" w:color="000000" w:sz="8" w:space="0"/>
              <w:left w:val="single" w:color="000000" w:sz="8" w:space="0"/>
              <w:bottom w:val="single" w:color="000000" w:sz="8" w:space="0"/>
              <w:right w:val="single" w:color="000000" w:sz="8" w:space="0"/>
            </w:tcBorders>
            <w:noWrap w:val="0"/>
            <w:vAlign w:val="center"/>
          </w:tcPr>
          <w:p w14:paraId="31A22E5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highlight w:val="none"/>
                <w:u w:val="none"/>
                <w:lang w:val="en-US" w:eastAsia="zh-CN" w:bidi="ar"/>
              </w:rPr>
            </w:pPr>
            <w:r>
              <w:rPr>
                <w:rFonts w:hint="eastAsia" w:ascii="仿宋_GB2312" w:hAnsi="宋体" w:eastAsia="仿宋_GB2312" w:cs="仿宋_GB2312"/>
                <w:i w:val="0"/>
                <w:iCs w:val="0"/>
                <w:color w:val="000000"/>
                <w:kern w:val="0"/>
                <w:sz w:val="18"/>
                <w:szCs w:val="18"/>
                <w:highlight w:val="none"/>
                <w:u w:val="none"/>
                <w:lang w:val="en-US" w:eastAsia="zh-CN" w:bidi="ar"/>
              </w:rPr>
              <w:t>效益指标</w:t>
            </w:r>
          </w:p>
          <w:p w14:paraId="2567125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（40分）　</w:t>
            </w:r>
          </w:p>
        </w:tc>
        <w:tc>
          <w:tcPr>
            <w:tcW w:w="778" w:type="dxa"/>
            <w:vMerge w:val="restart"/>
            <w:tcBorders>
              <w:top w:val="single" w:color="000000" w:sz="8" w:space="0"/>
              <w:left w:val="single" w:color="000000" w:sz="8" w:space="0"/>
              <w:right w:val="single" w:color="000000" w:sz="8" w:space="0"/>
            </w:tcBorders>
            <w:noWrap w:val="0"/>
            <w:vAlign w:val="center"/>
          </w:tcPr>
          <w:p w14:paraId="172463F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highlight w:val="none"/>
                <w:u w:val="none"/>
                <w:lang w:val="en-US" w:eastAsia="zh-CN" w:bidi="ar"/>
              </w:rPr>
            </w:pPr>
            <w:r>
              <w:rPr>
                <w:rFonts w:hint="eastAsia" w:ascii="仿宋_GB2312" w:hAnsi="宋体" w:eastAsia="仿宋_GB2312" w:cs="仿宋_GB2312"/>
                <w:i w:val="0"/>
                <w:iCs w:val="0"/>
                <w:color w:val="000000"/>
                <w:kern w:val="0"/>
                <w:sz w:val="18"/>
                <w:szCs w:val="18"/>
                <w:highlight w:val="none"/>
                <w:u w:val="none"/>
                <w:lang w:val="en-US" w:eastAsia="zh-CN" w:bidi="ar"/>
              </w:rPr>
              <w:t>经济效</w:t>
            </w:r>
          </w:p>
          <w:p w14:paraId="40A6179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益指标</w:t>
            </w:r>
          </w:p>
        </w:tc>
        <w:tc>
          <w:tcPr>
            <w:tcW w:w="2225" w:type="dxa"/>
            <w:tcBorders>
              <w:top w:val="single" w:color="000000" w:sz="8" w:space="0"/>
              <w:left w:val="single" w:color="000000" w:sz="8" w:space="0"/>
              <w:bottom w:val="single" w:color="000000" w:sz="8" w:space="0"/>
              <w:right w:val="single" w:color="000000" w:sz="8" w:space="0"/>
            </w:tcBorders>
            <w:noWrap w:val="0"/>
            <w:vAlign w:val="center"/>
          </w:tcPr>
          <w:p w14:paraId="4E3410D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拉动湘西地区固定资产投资　</w:t>
            </w:r>
          </w:p>
        </w:tc>
        <w:tc>
          <w:tcPr>
            <w:tcW w:w="1067" w:type="dxa"/>
            <w:tcBorders>
              <w:top w:val="single" w:color="000000" w:sz="8" w:space="0"/>
              <w:left w:val="single" w:color="000000" w:sz="8" w:space="0"/>
              <w:bottom w:val="single" w:color="000000" w:sz="8" w:space="0"/>
              <w:right w:val="single" w:color="000000" w:sz="8" w:space="0"/>
            </w:tcBorders>
            <w:noWrap/>
            <w:vAlign w:val="center"/>
          </w:tcPr>
          <w:p w14:paraId="728AD80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r>
              <w:rPr>
                <w:rStyle w:val="10"/>
                <w:sz w:val="18"/>
                <w:szCs w:val="18"/>
                <w:highlight w:val="none"/>
                <w:lang w:val="en-US" w:eastAsia="zh-CN" w:bidi="ar"/>
              </w:rPr>
              <w:t>15亿元</w:t>
            </w:r>
          </w:p>
        </w:tc>
        <w:tc>
          <w:tcPr>
            <w:tcW w:w="1252" w:type="dxa"/>
            <w:tcBorders>
              <w:top w:val="single" w:color="000000" w:sz="8" w:space="0"/>
              <w:left w:val="single" w:color="000000" w:sz="8" w:space="0"/>
              <w:bottom w:val="single" w:color="000000" w:sz="8" w:space="0"/>
              <w:right w:val="single" w:color="000000" w:sz="8" w:space="0"/>
            </w:tcBorders>
            <w:noWrap/>
            <w:vAlign w:val="center"/>
          </w:tcPr>
          <w:p w14:paraId="00D0AB7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r>
              <w:rPr>
                <w:rStyle w:val="10"/>
                <w:sz w:val="18"/>
                <w:szCs w:val="18"/>
                <w:highlight w:val="none"/>
                <w:lang w:val="en-US" w:eastAsia="zh-CN" w:bidi="ar"/>
              </w:rPr>
              <w:t>15亿元</w:t>
            </w:r>
          </w:p>
        </w:tc>
        <w:tc>
          <w:tcPr>
            <w:tcW w:w="722" w:type="dxa"/>
            <w:gridSpan w:val="2"/>
            <w:tcBorders>
              <w:top w:val="single" w:color="000000" w:sz="8" w:space="0"/>
              <w:left w:val="single" w:color="000000" w:sz="8" w:space="0"/>
              <w:bottom w:val="single" w:color="000000" w:sz="8" w:space="0"/>
              <w:right w:val="single" w:color="000000" w:sz="8" w:space="0"/>
            </w:tcBorders>
            <w:noWrap w:val="0"/>
            <w:vAlign w:val="center"/>
          </w:tcPr>
          <w:p w14:paraId="23F4BD6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10</w:t>
            </w:r>
          </w:p>
        </w:tc>
        <w:tc>
          <w:tcPr>
            <w:tcW w:w="628"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609186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2"/>
                <w:sz w:val="18"/>
                <w:szCs w:val="18"/>
                <w:highlight w:val="none"/>
                <w:u w:val="none"/>
                <w:lang w:val="en-US" w:eastAsia="zh-CN" w:bidi="ar-SA"/>
              </w:rPr>
            </w:pPr>
            <w:r>
              <w:rPr>
                <w:rFonts w:hint="eastAsia" w:ascii="仿宋_GB2312" w:hAnsi="宋体" w:eastAsia="仿宋_GB2312" w:cs="仿宋_GB2312"/>
                <w:i w:val="0"/>
                <w:iCs w:val="0"/>
                <w:color w:val="000000"/>
                <w:kern w:val="0"/>
                <w:sz w:val="18"/>
                <w:szCs w:val="18"/>
                <w:highlight w:val="none"/>
                <w:u w:val="none"/>
                <w:lang w:val="en-US" w:eastAsia="zh-CN" w:bidi="ar"/>
              </w:rPr>
              <w:t>10</w:t>
            </w:r>
          </w:p>
        </w:tc>
        <w:tc>
          <w:tcPr>
            <w:tcW w:w="1985" w:type="dxa"/>
            <w:gridSpan w:val="2"/>
            <w:tcBorders>
              <w:top w:val="single" w:color="000000" w:sz="8" w:space="0"/>
              <w:left w:val="single" w:color="000000" w:sz="8" w:space="0"/>
              <w:bottom w:val="single" w:color="000000" w:sz="8" w:space="0"/>
              <w:right w:val="single" w:color="000000" w:sz="8" w:space="0"/>
            </w:tcBorders>
            <w:noWrap w:val="0"/>
            <w:vAlign w:val="center"/>
          </w:tcPr>
          <w:p w14:paraId="27ABC421">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宋体" w:eastAsia="仿宋_GB2312" w:cs="仿宋_GB2312"/>
                <w:i w:val="0"/>
                <w:iCs w:val="0"/>
                <w:color w:val="000000"/>
                <w:sz w:val="18"/>
                <w:szCs w:val="18"/>
                <w:highlight w:val="none"/>
                <w:u w:val="none"/>
              </w:rPr>
            </w:pPr>
          </w:p>
        </w:tc>
      </w:tr>
      <w:tr w14:paraId="7FD86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1016" w:type="dxa"/>
            <w:vMerge w:val="continue"/>
            <w:tcBorders>
              <w:top w:val="single" w:color="000000" w:sz="8" w:space="0"/>
              <w:left w:val="single" w:color="000000" w:sz="8" w:space="0"/>
              <w:bottom w:val="single" w:color="000000" w:sz="8" w:space="0"/>
              <w:right w:val="single" w:color="000000" w:sz="8" w:space="0"/>
            </w:tcBorders>
            <w:noWrap w:val="0"/>
            <w:vAlign w:val="center"/>
          </w:tcPr>
          <w:p w14:paraId="2FA28CAE">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宋体" w:eastAsia="仿宋_GB2312" w:cs="仿宋_GB2312"/>
                <w:i w:val="0"/>
                <w:iCs w:val="0"/>
                <w:color w:val="000000"/>
                <w:sz w:val="18"/>
                <w:szCs w:val="18"/>
                <w:highlight w:val="none"/>
                <w:u w:val="none"/>
              </w:rPr>
            </w:pPr>
          </w:p>
        </w:tc>
        <w:tc>
          <w:tcPr>
            <w:tcW w:w="900" w:type="dxa"/>
            <w:vMerge w:val="continue"/>
            <w:tcBorders>
              <w:top w:val="single" w:color="000000" w:sz="8" w:space="0"/>
              <w:left w:val="single" w:color="000000" w:sz="8" w:space="0"/>
              <w:bottom w:val="single" w:color="000000" w:sz="8" w:space="0"/>
              <w:right w:val="single" w:color="000000" w:sz="8" w:space="0"/>
            </w:tcBorders>
            <w:noWrap w:val="0"/>
            <w:vAlign w:val="center"/>
          </w:tcPr>
          <w:p w14:paraId="328B434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p>
        </w:tc>
        <w:tc>
          <w:tcPr>
            <w:tcW w:w="778" w:type="dxa"/>
            <w:vMerge w:val="continue"/>
            <w:tcBorders>
              <w:left w:val="single" w:color="000000" w:sz="8" w:space="0"/>
              <w:bottom w:val="single" w:color="000000" w:sz="8" w:space="0"/>
              <w:right w:val="single" w:color="000000" w:sz="8" w:space="0"/>
            </w:tcBorders>
            <w:noWrap w:val="0"/>
            <w:vAlign w:val="center"/>
          </w:tcPr>
          <w:p w14:paraId="1674EB6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p>
        </w:tc>
        <w:tc>
          <w:tcPr>
            <w:tcW w:w="2225" w:type="dxa"/>
            <w:tcBorders>
              <w:top w:val="single" w:color="000000" w:sz="8" w:space="0"/>
              <w:left w:val="single" w:color="000000" w:sz="8" w:space="0"/>
              <w:bottom w:val="single" w:color="000000" w:sz="8" w:space="0"/>
              <w:right w:val="single" w:color="000000" w:sz="8" w:space="0"/>
            </w:tcBorders>
            <w:noWrap w:val="0"/>
            <w:vAlign w:val="center"/>
          </w:tcPr>
          <w:p w14:paraId="73E1934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带动参与项目低收入群体收入</w:t>
            </w:r>
          </w:p>
        </w:tc>
        <w:tc>
          <w:tcPr>
            <w:tcW w:w="1067" w:type="dxa"/>
            <w:tcBorders>
              <w:top w:val="single" w:color="000000" w:sz="8" w:space="0"/>
              <w:left w:val="single" w:color="000000" w:sz="8" w:space="0"/>
              <w:bottom w:val="single" w:color="000000" w:sz="8" w:space="0"/>
              <w:right w:val="single" w:color="000000" w:sz="8" w:space="0"/>
            </w:tcBorders>
            <w:noWrap/>
            <w:vAlign w:val="center"/>
          </w:tcPr>
          <w:p w14:paraId="01D8887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r>
              <w:rPr>
                <w:rStyle w:val="10"/>
                <w:sz w:val="18"/>
                <w:szCs w:val="18"/>
                <w:highlight w:val="none"/>
                <w:lang w:val="en-US" w:eastAsia="zh-CN" w:bidi="ar"/>
              </w:rPr>
              <w:t>3000元</w:t>
            </w:r>
          </w:p>
        </w:tc>
        <w:tc>
          <w:tcPr>
            <w:tcW w:w="1252" w:type="dxa"/>
            <w:tcBorders>
              <w:top w:val="single" w:color="000000" w:sz="8" w:space="0"/>
              <w:left w:val="single" w:color="000000" w:sz="8" w:space="0"/>
              <w:bottom w:val="single" w:color="000000" w:sz="8" w:space="0"/>
              <w:right w:val="single" w:color="000000" w:sz="8" w:space="0"/>
            </w:tcBorders>
            <w:noWrap/>
            <w:vAlign w:val="center"/>
          </w:tcPr>
          <w:p w14:paraId="77FFBE5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r>
              <w:rPr>
                <w:rStyle w:val="10"/>
                <w:sz w:val="18"/>
                <w:szCs w:val="18"/>
                <w:highlight w:val="none"/>
                <w:lang w:val="en-US" w:eastAsia="zh-CN" w:bidi="ar"/>
              </w:rPr>
              <w:t>3000元</w:t>
            </w:r>
          </w:p>
        </w:tc>
        <w:tc>
          <w:tcPr>
            <w:tcW w:w="722" w:type="dxa"/>
            <w:gridSpan w:val="2"/>
            <w:tcBorders>
              <w:top w:val="single" w:color="000000" w:sz="8" w:space="0"/>
              <w:left w:val="single" w:color="000000" w:sz="8" w:space="0"/>
              <w:bottom w:val="single" w:color="000000" w:sz="8" w:space="0"/>
              <w:right w:val="single" w:color="000000" w:sz="8" w:space="0"/>
            </w:tcBorders>
            <w:noWrap w:val="0"/>
            <w:vAlign w:val="center"/>
          </w:tcPr>
          <w:p w14:paraId="38C3D66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10</w:t>
            </w:r>
          </w:p>
        </w:tc>
        <w:tc>
          <w:tcPr>
            <w:tcW w:w="628"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D750AA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2"/>
                <w:sz w:val="18"/>
                <w:szCs w:val="18"/>
                <w:highlight w:val="none"/>
                <w:u w:val="none"/>
                <w:lang w:val="en-US" w:eastAsia="zh-CN" w:bidi="ar-SA"/>
              </w:rPr>
            </w:pPr>
            <w:r>
              <w:rPr>
                <w:rFonts w:hint="eastAsia" w:ascii="仿宋_GB2312" w:hAnsi="宋体" w:eastAsia="仿宋_GB2312" w:cs="仿宋_GB2312"/>
                <w:i w:val="0"/>
                <w:iCs w:val="0"/>
                <w:color w:val="000000"/>
                <w:kern w:val="0"/>
                <w:sz w:val="18"/>
                <w:szCs w:val="18"/>
                <w:highlight w:val="none"/>
                <w:u w:val="none"/>
                <w:lang w:val="en-US" w:eastAsia="zh-CN" w:bidi="ar"/>
              </w:rPr>
              <w:t>10</w:t>
            </w:r>
          </w:p>
        </w:tc>
        <w:tc>
          <w:tcPr>
            <w:tcW w:w="1985" w:type="dxa"/>
            <w:gridSpan w:val="2"/>
            <w:tcBorders>
              <w:top w:val="single" w:color="000000" w:sz="8" w:space="0"/>
              <w:left w:val="single" w:color="000000" w:sz="8" w:space="0"/>
              <w:bottom w:val="single" w:color="000000" w:sz="8" w:space="0"/>
              <w:right w:val="single" w:color="000000" w:sz="8" w:space="0"/>
            </w:tcBorders>
            <w:noWrap w:val="0"/>
            <w:vAlign w:val="center"/>
          </w:tcPr>
          <w:p w14:paraId="2DD97BE5">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宋体" w:eastAsia="仿宋_GB2312" w:cs="仿宋_GB2312"/>
                <w:i w:val="0"/>
                <w:iCs w:val="0"/>
                <w:color w:val="000000"/>
                <w:sz w:val="18"/>
                <w:szCs w:val="18"/>
                <w:highlight w:val="none"/>
                <w:u w:val="none"/>
              </w:rPr>
            </w:pPr>
          </w:p>
        </w:tc>
      </w:tr>
      <w:tr w14:paraId="4A9CF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016" w:type="dxa"/>
            <w:vMerge w:val="continue"/>
            <w:tcBorders>
              <w:top w:val="single" w:color="000000" w:sz="8" w:space="0"/>
              <w:left w:val="single" w:color="000000" w:sz="8" w:space="0"/>
              <w:bottom w:val="single" w:color="000000" w:sz="8" w:space="0"/>
              <w:right w:val="single" w:color="000000" w:sz="8" w:space="0"/>
            </w:tcBorders>
            <w:noWrap w:val="0"/>
            <w:vAlign w:val="center"/>
          </w:tcPr>
          <w:p w14:paraId="63033977">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宋体" w:eastAsia="仿宋_GB2312" w:cs="仿宋_GB2312"/>
                <w:i w:val="0"/>
                <w:iCs w:val="0"/>
                <w:color w:val="000000"/>
                <w:sz w:val="18"/>
                <w:szCs w:val="18"/>
                <w:highlight w:val="none"/>
                <w:u w:val="none"/>
              </w:rPr>
            </w:pPr>
          </w:p>
        </w:tc>
        <w:tc>
          <w:tcPr>
            <w:tcW w:w="900" w:type="dxa"/>
            <w:vMerge w:val="continue"/>
            <w:tcBorders>
              <w:top w:val="single" w:color="000000" w:sz="8" w:space="0"/>
              <w:left w:val="single" w:color="000000" w:sz="8" w:space="0"/>
              <w:bottom w:val="single" w:color="000000" w:sz="8" w:space="0"/>
              <w:right w:val="single" w:color="000000" w:sz="8" w:space="0"/>
            </w:tcBorders>
            <w:noWrap/>
            <w:vAlign w:val="center"/>
          </w:tcPr>
          <w:p w14:paraId="641B525D">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highlight w:val="none"/>
                <w:u w:val="none"/>
              </w:rPr>
            </w:pPr>
          </w:p>
        </w:tc>
        <w:tc>
          <w:tcPr>
            <w:tcW w:w="778" w:type="dxa"/>
            <w:vMerge w:val="restart"/>
            <w:tcBorders>
              <w:top w:val="single" w:color="000000" w:sz="8" w:space="0"/>
              <w:left w:val="single" w:color="000000" w:sz="8" w:space="0"/>
              <w:bottom w:val="single" w:color="000000" w:sz="8" w:space="0"/>
              <w:right w:val="single" w:color="000000" w:sz="8" w:space="0"/>
            </w:tcBorders>
            <w:noWrap w:val="0"/>
            <w:vAlign w:val="center"/>
          </w:tcPr>
          <w:p w14:paraId="1F78BCC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highlight w:val="none"/>
                <w:u w:val="none"/>
                <w:lang w:val="en-US" w:eastAsia="zh-CN" w:bidi="ar"/>
              </w:rPr>
            </w:pPr>
            <w:r>
              <w:rPr>
                <w:rFonts w:hint="eastAsia" w:ascii="仿宋_GB2312" w:hAnsi="宋体" w:eastAsia="仿宋_GB2312" w:cs="仿宋_GB2312"/>
                <w:i w:val="0"/>
                <w:iCs w:val="0"/>
                <w:color w:val="000000"/>
                <w:kern w:val="0"/>
                <w:sz w:val="18"/>
                <w:szCs w:val="18"/>
                <w:highlight w:val="none"/>
                <w:u w:val="none"/>
                <w:lang w:val="en-US" w:eastAsia="zh-CN" w:bidi="ar"/>
              </w:rPr>
              <w:t>社会效</w:t>
            </w:r>
          </w:p>
          <w:p w14:paraId="609BF3B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益指标</w:t>
            </w:r>
          </w:p>
        </w:tc>
        <w:tc>
          <w:tcPr>
            <w:tcW w:w="2225" w:type="dxa"/>
            <w:tcBorders>
              <w:top w:val="single" w:color="000000" w:sz="8" w:space="0"/>
              <w:left w:val="single" w:color="000000" w:sz="8" w:space="0"/>
              <w:bottom w:val="single" w:color="000000" w:sz="8" w:space="0"/>
              <w:right w:val="single" w:color="000000" w:sz="8" w:space="0"/>
            </w:tcBorders>
            <w:noWrap w:val="0"/>
            <w:vAlign w:val="center"/>
          </w:tcPr>
          <w:p w14:paraId="3D90FF9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增加就业人数</w:t>
            </w:r>
          </w:p>
        </w:tc>
        <w:tc>
          <w:tcPr>
            <w:tcW w:w="1067" w:type="dxa"/>
            <w:tcBorders>
              <w:top w:val="single" w:color="000000" w:sz="8" w:space="0"/>
              <w:left w:val="single" w:color="000000" w:sz="8" w:space="0"/>
              <w:bottom w:val="single" w:color="000000" w:sz="8" w:space="0"/>
              <w:right w:val="single" w:color="000000" w:sz="8" w:space="0"/>
            </w:tcBorders>
            <w:noWrap/>
            <w:vAlign w:val="center"/>
          </w:tcPr>
          <w:p w14:paraId="208137B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r>
              <w:rPr>
                <w:rStyle w:val="10"/>
                <w:rFonts w:hint="eastAsia"/>
                <w:sz w:val="18"/>
                <w:szCs w:val="18"/>
                <w:highlight w:val="none"/>
                <w:lang w:val="en-US" w:eastAsia="zh-CN" w:bidi="ar"/>
              </w:rPr>
              <w:t>5</w:t>
            </w:r>
            <w:r>
              <w:rPr>
                <w:rStyle w:val="10"/>
                <w:sz w:val="18"/>
                <w:szCs w:val="18"/>
                <w:highlight w:val="none"/>
                <w:lang w:val="en-US" w:eastAsia="zh-CN" w:bidi="ar"/>
              </w:rPr>
              <w:t>000人</w:t>
            </w:r>
          </w:p>
        </w:tc>
        <w:tc>
          <w:tcPr>
            <w:tcW w:w="1252" w:type="dxa"/>
            <w:tcBorders>
              <w:top w:val="single" w:color="000000" w:sz="8" w:space="0"/>
              <w:left w:val="single" w:color="000000" w:sz="8" w:space="0"/>
              <w:bottom w:val="single" w:color="000000" w:sz="8" w:space="0"/>
              <w:right w:val="single" w:color="000000" w:sz="8" w:space="0"/>
            </w:tcBorders>
            <w:noWrap/>
            <w:vAlign w:val="center"/>
          </w:tcPr>
          <w:p w14:paraId="18F2CE8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r>
              <w:rPr>
                <w:rStyle w:val="10"/>
                <w:rFonts w:hint="eastAsia"/>
                <w:sz w:val="18"/>
                <w:szCs w:val="18"/>
                <w:highlight w:val="none"/>
                <w:lang w:val="en-US" w:eastAsia="zh-CN" w:bidi="ar"/>
              </w:rPr>
              <w:t>7</w:t>
            </w:r>
            <w:r>
              <w:rPr>
                <w:rStyle w:val="10"/>
                <w:sz w:val="18"/>
                <w:szCs w:val="18"/>
                <w:highlight w:val="none"/>
                <w:lang w:val="en-US" w:eastAsia="zh-CN" w:bidi="ar"/>
              </w:rPr>
              <w:t>000人</w:t>
            </w:r>
          </w:p>
        </w:tc>
        <w:tc>
          <w:tcPr>
            <w:tcW w:w="722" w:type="dxa"/>
            <w:gridSpan w:val="2"/>
            <w:tcBorders>
              <w:top w:val="single" w:color="000000" w:sz="8" w:space="0"/>
              <w:left w:val="single" w:color="000000" w:sz="8" w:space="0"/>
              <w:bottom w:val="single" w:color="000000" w:sz="8" w:space="0"/>
              <w:right w:val="single" w:color="000000" w:sz="8" w:space="0"/>
            </w:tcBorders>
            <w:noWrap w:val="0"/>
            <w:vAlign w:val="center"/>
          </w:tcPr>
          <w:p w14:paraId="223B431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10</w:t>
            </w:r>
          </w:p>
        </w:tc>
        <w:tc>
          <w:tcPr>
            <w:tcW w:w="628"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8AFC71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2"/>
                <w:sz w:val="18"/>
                <w:szCs w:val="18"/>
                <w:highlight w:val="none"/>
                <w:u w:val="none"/>
                <w:lang w:val="en-US" w:eastAsia="zh-CN" w:bidi="ar-SA"/>
              </w:rPr>
            </w:pPr>
            <w:r>
              <w:rPr>
                <w:rFonts w:hint="eastAsia" w:ascii="仿宋_GB2312" w:hAnsi="宋体" w:eastAsia="仿宋_GB2312" w:cs="仿宋_GB2312"/>
                <w:i w:val="0"/>
                <w:iCs w:val="0"/>
                <w:color w:val="000000"/>
                <w:kern w:val="0"/>
                <w:sz w:val="18"/>
                <w:szCs w:val="18"/>
                <w:highlight w:val="none"/>
                <w:u w:val="none"/>
                <w:lang w:val="en-US" w:eastAsia="zh-CN" w:bidi="ar"/>
              </w:rPr>
              <w:t>10</w:t>
            </w:r>
          </w:p>
        </w:tc>
        <w:tc>
          <w:tcPr>
            <w:tcW w:w="1985" w:type="dxa"/>
            <w:gridSpan w:val="2"/>
            <w:tcBorders>
              <w:top w:val="single" w:color="000000" w:sz="8" w:space="0"/>
              <w:left w:val="single" w:color="000000" w:sz="8" w:space="0"/>
              <w:bottom w:val="single" w:color="000000" w:sz="8" w:space="0"/>
              <w:right w:val="single" w:color="000000" w:sz="8" w:space="0"/>
            </w:tcBorders>
            <w:noWrap w:val="0"/>
            <w:vAlign w:val="center"/>
          </w:tcPr>
          <w:p w14:paraId="1D3C3E8B">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宋体" w:eastAsia="仿宋_GB2312" w:cs="仿宋_GB2312"/>
                <w:i w:val="0"/>
                <w:iCs w:val="0"/>
                <w:color w:val="000000"/>
                <w:sz w:val="18"/>
                <w:szCs w:val="18"/>
                <w:highlight w:val="none"/>
                <w:u w:val="none"/>
              </w:rPr>
            </w:pPr>
          </w:p>
        </w:tc>
      </w:tr>
      <w:tr w14:paraId="6F03F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101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B16F96E">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宋体" w:eastAsia="仿宋_GB2312" w:cs="仿宋_GB2312"/>
                <w:i w:val="0"/>
                <w:iCs w:val="0"/>
                <w:color w:val="000000"/>
                <w:sz w:val="18"/>
                <w:szCs w:val="18"/>
                <w:highlight w:val="none"/>
                <w:u w:val="none"/>
              </w:rPr>
            </w:pPr>
          </w:p>
        </w:tc>
        <w:tc>
          <w:tcPr>
            <w:tcW w:w="900" w:type="dxa"/>
            <w:vMerge w:val="continue"/>
            <w:tcBorders>
              <w:top w:val="single" w:color="000000" w:sz="8" w:space="0"/>
              <w:left w:val="single" w:color="000000" w:sz="8" w:space="0"/>
              <w:bottom w:val="single" w:color="000000" w:sz="8" w:space="0"/>
              <w:right w:val="single" w:color="000000" w:sz="8" w:space="0"/>
            </w:tcBorders>
            <w:noWrap/>
            <w:vAlign w:val="center"/>
          </w:tcPr>
          <w:p w14:paraId="08D5866D">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highlight w:val="none"/>
                <w:u w:val="none"/>
              </w:rPr>
            </w:pPr>
          </w:p>
        </w:tc>
        <w:tc>
          <w:tcPr>
            <w:tcW w:w="778" w:type="dxa"/>
            <w:vMerge w:val="continue"/>
            <w:tcBorders>
              <w:top w:val="single" w:color="000000" w:sz="8" w:space="0"/>
              <w:left w:val="single" w:color="000000" w:sz="8" w:space="0"/>
              <w:bottom w:val="single" w:color="000000" w:sz="8" w:space="0"/>
              <w:right w:val="single" w:color="000000" w:sz="8" w:space="0"/>
            </w:tcBorders>
            <w:noWrap w:val="0"/>
            <w:vAlign w:val="center"/>
          </w:tcPr>
          <w:p w14:paraId="40695BF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p>
        </w:tc>
        <w:tc>
          <w:tcPr>
            <w:tcW w:w="2225" w:type="dxa"/>
            <w:tcBorders>
              <w:top w:val="single" w:color="000000" w:sz="8" w:space="0"/>
              <w:left w:val="single" w:color="000000" w:sz="8" w:space="0"/>
              <w:bottom w:val="single" w:color="000000" w:sz="8" w:space="0"/>
              <w:right w:val="single" w:color="000000" w:sz="8" w:space="0"/>
            </w:tcBorders>
            <w:noWrap w:val="0"/>
            <w:vAlign w:val="center"/>
          </w:tcPr>
          <w:p w14:paraId="733916B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带动易地搬迁群众就业增收人数</w:t>
            </w:r>
          </w:p>
        </w:tc>
        <w:tc>
          <w:tcPr>
            <w:tcW w:w="1067" w:type="dxa"/>
            <w:tcBorders>
              <w:top w:val="single" w:color="000000" w:sz="8" w:space="0"/>
              <w:left w:val="single" w:color="000000" w:sz="8" w:space="0"/>
              <w:bottom w:val="single" w:color="000000" w:sz="8" w:space="0"/>
              <w:right w:val="single" w:color="000000" w:sz="8" w:space="0"/>
            </w:tcBorders>
            <w:noWrap w:val="0"/>
            <w:vAlign w:val="center"/>
          </w:tcPr>
          <w:p w14:paraId="347DFFE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≥1000人次</w:t>
            </w:r>
          </w:p>
        </w:tc>
        <w:tc>
          <w:tcPr>
            <w:tcW w:w="1252" w:type="dxa"/>
            <w:tcBorders>
              <w:top w:val="single" w:color="000000" w:sz="8" w:space="0"/>
              <w:left w:val="single" w:color="000000" w:sz="8" w:space="0"/>
              <w:bottom w:val="single" w:color="000000" w:sz="8" w:space="0"/>
              <w:right w:val="single" w:color="000000" w:sz="8" w:space="0"/>
            </w:tcBorders>
            <w:noWrap w:val="0"/>
            <w:vAlign w:val="center"/>
          </w:tcPr>
          <w:p w14:paraId="33C8055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≥1500人次</w:t>
            </w:r>
          </w:p>
        </w:tc>
        <w:tc>
          <w:tcPr>
            <w:tcW w:w="722" w:type="dxa"/>
            <w:gridSpan w:val="2"/>
            <w:tcBorders>
              <w:top w:val="single" w:color="000000" w:sz="8" w:space="0"/>
              <w:left w:val="single" w:color="000000" w:sz="8" w:space="0"/>
              <w:bottom w:val="single" w:color="000000" w:sz="8" w:space="0"/>
              <w:right w:val="single" w:color="000000" w:sz="8" w:space="0"/>
            </w:tcBorders>
            <w:noWrap w:val="0"/>
            <w:vAlign w:val="center"/>
          </w:tcPr>
          <w:p w14:paraId="27508BA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5</w:t>
            </w:r>
          </w:p>
        </w:tc>
        <w:tc>
          <w:tcPr>
            <w:tcW w:w="628"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AAB5D5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2"/>
                <w:sz w:val="18"/>
                <w:szCs w:val="18"/>
                <w:highlight w:val="none"/>
                <w:u w:val="none"/>
                <w:lang w:val="en-US" w:eastAsia="zh-CN" w:bidi="ar-SA"/>
              </w:rPr>
            </w:pPr>
            <w:r>
              <w:rPr>
                <w:rFonts w:hint="eastAsia" w:ascii="仿宋_GB2312" w:hAnsi="宋体" w:eastAsia="仿宋_GB2312" w:cs="仿宋_GB2312"/>
                <w:i w:val="0"/>
                <w:iCs w:val="0"/>
                <w:color w:val="000000"/>
                <w:kern w:val="0"/>
                <w:sz w:val="18"/>
                <w:szCs w:val="18"/>
                <w:highlight w:val="none"/>
                <w:u w:val="none"/>
                <w:lang w:val="en-US" w:eastAsia="zh-CN" w:bidi="ar"/>
              </w:rPr>
              <w:t>5</w:t>
            </w:r>
          </w:p>
        </w:tc>
        <w:tc>
          <w:tcPr>
            <w:tcW w:w="1985" w:type="dxa"/>
            <w:gridSpan w:val="2"/>
            <w:tcBorders>
              <w:top w:val="single" w:color="000000" w:sz="8" w:space="0"/>
              <w:left w:val="single" w:color="000000" w:sz="8" w:space="0"/>
              <w:bottom w:val="single" w:color="000000" w:sz="8" w:space="0"/>
              <w:right w:val="single" w:color="000000" w:sz="8" w:space="0"/>
            </w:tcBorders>
            <w:noWrap w:val="0"/>
            <w:vAlign w:val="center"/>
          </w:tcPr>
          <w:p w14:paraId="20B2E263">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宋体" w:eastAsia="仿宋_GB2312" w:cs="仿宋_GB2312"/>
                <w:i w:val="0"/>
                <w:iCs w:val="0"/>
                <w:color w:val="000000"/>
                <w:sz w:val="18"/>
                <w:szCs w:val="18"/>
                <w:highlight w:val="none"/>
                <w:u w:val="none"/>
              </w:rPr>
            </w:pPr>
          </w:p>
        </w:tc>
      </w:tr>
      <w:tr w14:paraId="0B0B4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101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FED0FF9">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宋体" w:eastAsia="仿宋_GB2312" w:cs="仿宋_GB2312"/>
                <w:i w:val="0"/>
                <w:iCs w:val="0"/>
                <w:color w:val="000000"/>
                <w:sz w:val="18"/>
                <w:szCs w:val="18"/>
                <w:highlight w:val="none"/>
                <w:u w:val="none"/>
              </w:rPr>
            </w:pPr>
          </w:p>
        </w:tc>
        <w:tc>
          <w:tcPr>
            <w:tcW w:w="900" w:type="dxa"/>
            <w:vMerge w:val="continue"/>
            <w:tcBorders>
              <w:top w:val="single" w:color="000000" w:sz="8" w:space="0"/>
              <w:left w:val="single" w:color="000000" w:sz="8" w:space="0"/>
              <w:bottom w:val="single" w:color="000000" w:sz="8" w:space="0"/>
              <w:right w:val="single" w:color="000000" w:sz="8" w:space="0"/>
            </w:tcBorders>
            <w:noWrap/>
            <w:vAlign w:val="center"/>
          </w:tcPr>
          <w:p w14:paraId="6F884890">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highlight w:val="none"/>
                <w:u w:val="none"/>
              </w:rPr>
            </w:pPr>
          </w:p>
        </w:tc>
        <w:tc>
          <w:tcPr>
            <w:tcW w:w="778" w:type="dxa"/>
            <w:tcBorders>
              <w:top w:val="single" w:color="000000" w:sz="8" w:space="0"/>
              <w:left w:val="single" w:color="000000" w:sz="8" w:space="0"/>
              <w:bottom w:val="single" w:color="000000" w:sz="8" w:space="0"/>
              <w:right w:val="single" w:color="000000" w:sz="8" w:space="0"/>
            </w:tcBorders>
            <w:noWrap w:val="0"/>
            <w:vAlign w:val="center"/>
          </w:tcPr>
          <w:p w14:paraId="4AF1F4B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highlight w:val="none"/>
                <w:u w:val="none"/>
                <w:lang w:val="en-US" w:eastAsia="zh-CN" w:bidi="ar"/>
              </w:rPr>
            </w:pPr>
            <w:r>
              <w:rPr>
                <w:rFonts w:hint="eastAsia" w:ascii="仿宋_GB2312" w:hAnsi="宋体" w:eastAsia="仿宋_GB2312" w:cs="仿宋_GB2312"/>
                <w:i w:val="0"/>
                <w:iCs w:val="0"/>
                <w:color w:val="000000"/>
                <w:kern w:val="0"/>
                <w:sz w:val="18"/>
                <w:szCs w:val="18"/>
                <w:highlight w:val="none"/>
                <w:u w:val="none"/>
                <w:lang w:val="en-US" w:eastAsia="zh-CN" w:bidi="ar"/>
              </w:rPr>
              <w:t>生态效</w:t>
            </w:r>
          </w:p>
          <w:p w14:paraId="6AC969C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益指标</w:t>
            </w:r>
          </w:p>
        </w:tc>
        <w:tc>
          <w:tcPr>
            <w:tcW w:w="2225" w:type="dxa"/>
            <w:tcBorders>
              <w:top w:val="single" w:color="000000" w:sz="8" w:space="0"/>
              <w:left w:val="single" w:color="000000" w:sz="8" w:space="0"/>
              <w:bottom w:val="single" w:color="000000" w:sz="8" w:space="0"/>
              <w:right w:val="single" w:color="000000" w:sz="8" w:space="0"/>
            </w:tcBorders>
            <w:noWrap w:val="0"/>
            <w:vAlign w:val="center"/>
          </w:tcPr>
          <w:p w14:paraId="5E86445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带动绿色种植面积</w:t>
            </w:r>
          </w:p>
        </w:tc>
        <w:tc>
          <w:tcPr>
            <w:tcW w:w="1067" w:type="dxa"/>
            <w:tcBorders>
              <w:top w:val="single" w:color="000000" w:sz="8" w:space="0"/>
              <w:left w:val="single" w:color="000000" w:sz="8" w:space="0"/>
              <w:bottom w:val="single" w:color="000000" w:sz="8" w:space="0"/>
              <w:right w:val="single" w:color="000000" w:sz="8" w:space="0"/>
            </w:tcBorders>
            <w:noWrap w:val="0"/>
            <w:vAlign w:val="center"/>
          </w:tcPr>
          <w:p w14:paraId="785BBA8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≥50万亩</w:t>
            </w:r>
          </w:p>
        </w:tc>
        <w:tc>
          <w:tcPr>
            <w:tcW w:w="1252" w:type="dxa"/>
            <w:tcBorders>
              <w:top w:val="single" w:color="000000" w:sz="8" w:space="0"/>
              <w:left w:val="single" w:color="000000" w:sz="8" w:space="0"/>
              <w:bottom w:val="single" w:color="000000" w:sz="8" w:space="0"/>
              <w:right w:val="single" w:color="000000" w:sz="8" w:space="0"/>
            </w:tcBorders>
            <w:noWrap w:val="0"/>
            <w:vAlign w:val="center"/>
          </w:tcPr>
          <w:p w14:paraId="534FD61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≥50万亩</w:t>
            </w:r>
          </w:p>
        </w:tc>
        <w:tc>
          <w:tcPr>
            <w:tcW w:w="722" w:type="dxa"/>
            <w:gridSpan w:val="2"/>
            <w:tcBorders>
              <w:top w:val="single" w:color="000000" w:sz="8" w:space="0"/>
              <w:left w:val="single" w:color="000000" w:sz="8" w:space="0"/>
              <w:bottom w:val="single" w:color="000000" w:sz="8" w:space="0"/>
              <w:right w:val="single" w:color="000000" w:sz="8" w:space="0"/>
            </w:tcBorders>
            <w:noWrap w:val="0"/>
            <w:vAlign w:val="center"/>
          </w:tcPr>
          <w:p w14:paraId="47F7DD2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5</w:t>
            </w:r>
          </w:p>
        </w:tc>
        <w:tc>
          <w:tcPr>
            <w:tcW w:w="628"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C39557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2"/>
                <w:sz w:val="18"/>
                <w:szCs w:val="18"/>
                <w:highlight w:val="none"/>
                <w:u w:val="none"/>
                <w:lang w:val="en-US" w:eastAsia="zh-CN" w:bidi="ar-SA"/>
              </w:rPr>
            </w:pPr>
            <w:r>
              <w:rPr>
                <w:rFonts w:hint="eastAsia" w:ascii="仿宋_GB2312" w:hAnsi="宋体" w:eastAsia="仿宋_GB2312" w:cs="仿宋_GB2312"/>
                <w:i w:val="0"/>
                <w:iCs w:val="0"/>
                <w:color w:val="000000"/>
                <w:kern w:val="0"/>
                <w:sz w:val="18"/>
                <w:szCs w:val="18"/>
                <w:highlight w:val="none"/>
                <w:u w:val="none"/>
                <w:lang w:val="en-US" w:eastAsia="zh-CN" w:bidi="ar"/>
              </w:rPr>
              <w:t>5</w:t>
            </w:r>
          </w:p>
        </w:tc>
        <w:tc>
          <w:tcPr>
            <w:tcW w:w="1985" w:type="dxa"/>
            <w:gridSpan w:val="2"/>
            <w:tcBorders>
              <w:top w:val="single" w:color="000000" w:sz="8" w:space="0"/>
              <w:left w:val="single" w:color="000000" w:sz="8" w:space="0"/>
              <w:bottom w:val="single" w:color="000000" w:sz="8" w:space="0"/>
              <w:right w:val="single" w:color="000000" w:sz="8" w:space="0"/>
            </w:tcBorders>
            <w:noWrap w:val="0"/>
            <w:vAlign w:val="center"/>
          </w:tcPr>
          <w:p w14:paraId="393914E9">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宋体" w:eastAsia="仿宋_GB2312" w:cs="仿宋_GB2312"/>
                <w:i w:val="0"/>
                <w:iCs w:val="0"/>
                <w:color w:val="000000"/>
                <w:sz w:val="18"/>
                <w:szCs w:val="18"/>
                <w:highlight w:val="none"/>
                <w:u w:val="none"/>
              </w:rPr>
            </w:pPr>
          </w:p>
        </w:tc>
      </w:tr>
      <w:tr w14:paraId="69617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01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4FE96AC">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宋体" w:eastAsia="仿宋_GB2312" w:cs="仿宋_GB2312"/>
                <w:i w:val="0"/>
                <w:iCs w:val="0"/>
                <w:color w:val="000000"/>
                <w:sz w:val="18"/>
                <w:szCs w:val="18"/>
                <w:highlight w:val="none"/>
                <w:u w:val="none"/>
              </w:rPr>
            </w:pPr>
          </w:p>
        </w:tc>
        <w:tc>
          <w:tcPr>
            <w:tcW w:w="900" w:type="dxa"/>
            <w:tcBorders>
              <w:top w:val="single" w:color="000000" w:sz="8" w:space="0"/>
              <w:left w:val="single" w:color="000000" w:sz="8" w:space="0"/>
              <w:bottom w:val="single" w:color="000000" w:sz="8" w:space="0"/>
              <w:right w:val="single" w:color="000000" w:sz="8" w:space="0"/>
            </w:tcBorders>
            <w:noWrap w:val="0"/>
            <w:vAlign w:val="center"/>
          </w:tcPr>
          <w:p w14:paraId="0E0E6CE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highlight w:val="none"/>
                <w:u w:val="none"/>
                <w:lang w:val="en-US" w:eastAsia="zh-CN" w:bidi="ar"/>
              </w:rPr>
            </w:pPr>
            <w:r>
              <w:rPr>
                <w:rFonts w:hint="eastAsia" w:ascii="仿宋_GB2312" w:hAnsi="宋体" w:eastAsia="仿宋_GB2312" w:cs="仿宋_GB2312"/>
                <w:i w:val="0"/>
                <w:iCs w:val="0"/>
                <w:color w:val="000000"/>
                <w:kern w:val="0"/>
                <w:sz w:val="18"/>
                <w:szCs w:val="18"/>
                <w:highlight w:val="none"/>
                <w:u w:val="none"/>
                <w:lang w:val="en-US" w:eastAsia="zh-CN" w:bidi="ar"/>
              </w:rPr>
              <w:t>满意度</w:t>
            </w:r>
          </w:p>
          <w:p w14:paraId="6B01717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指标</w:t>
            </w:r>
          </w:p>
          <w:p w14:paraId="3EC796B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（10分）</w:t>
            </w:r>
          </w:p>
        </w:tc>
        <w:tc>
          <w:tcPr>
            <w:tcW w:w="778" w:type="dxa"/>
            <w:tcBorders>
              <w:top w:val="single" w:color="000000" w:sz="8" w:space="0"/>
              <w:left w:val="single" w:color="000000" w:sz="8" w:space="0"/>
              <w:bottom w:val="single" w:color="000000" w:sz="8" w:space="0"/>
              <w:right w:val="single" w:color="000000" w:sz="8" w:space="0"/>
            </w:tcBorders>
            <w:noWrap w:val="0"/>
            <w:vAlign w:val="center"/>
          </w:tcPr>
          <w:p w14:paraId="6BEC4E2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服务对象满意度指标</w:t>
            </w:r>
          </w:p>
        </w:tc>
        <w:tc>
          <w:tcPr>
            <w:tcW w:w="2225" w:type="dxa"/>
            <w:tcBorders>
              <w:top w:val="single" w:color="000000" w:sz="8" w:space="0"/>
              <w:left w:val="single" w:color="000000" w:sz="8" w:space="0"/>
              <w:bottom w:val="single" w:color="000000" w:sz="8" w:space="0"/>
              <w:right w:val="single" w:color="000000" w:sz="8" w:space="0"/>
            </w:tcBorders>
            <w:noWrap w:val="0"/>
            <w:vAlign w:val="center"/>
          </w:tcPr>
          <w:p w14:paraId="1CE569B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企业或受益群众满意度</w:t>
            </w:r>
          </w:p>
        </w:tc>
        <w:tc>
          <w:tcPr>
            <w:tcW w:w="1067" w:type="dxa"/>
            <w:tcBorders>
              <w:top w:val="single" w:color="000000" w:sz="8" w:space="0"/>
              <w:left w:val="single" w:color="000000" w:sz="8" w:space="0"/>
              <w:bottom w:val="single" w:color="000000" w:sz="8" w:space="0"/>
              <w:right w:val="single" w:color="000000" w:sz="8" w:space="0"/>
            </w:tcBorders>
            <w:noWrap w:val="0"/>
            <w:vAlign w:val="center"/>
          </w:tcPr>
          <w:p w14:paraId="1E755E4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≥95%</w:t>
            </w:r>
          </w:p>
        </w:tc>
        <w:tc>
          <w:tcPr>
            <w:tcW w:w="1252" w:type="dxa"/>
            <w:tcBorders>
              <w:top w:val="single" w:color="000000" w:sz="8" w:space="0"/>
              <w:left w:val="single" w:color="000000" w:sz="8" w:space="0"/>
              <w:bottom w:val="single" w:color="000000" w:sz="8" w:space="0"/>
              <w:right w:val="single" w:color="000000" w:sz="8" w:space="0"/>
            </w:tcBorders>
            <w:noWrap w:val="0"/>
            <w:vAlign w:val="center"/>
          </w:tcPr>
          <w:p w14:paraId="038A0AC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≥98%</w:t>
            </w:r>
          </w:p>
        </w:tc>
        <w:tc>
          <w:tcPr>
            <w:tcW w:w="722" w:type="dxa"/>
            <w:gridSpan w:val="2"/>
            <w:tcBorders>
              <w:top w:val="single" w:color="000000" w:sz="8" w:space="0"/>
              <w:left w:val="single" w:color="000000" w:sz="8" w:space="0"/>
              <w:bottom w:val="single" w:color="000000" w:sz="8" w:space="0"/>
              <w:right w:val="single" w:color="000000" w:sz="8" w:space="0"/>
            </w:tcBorders>
            <w:noWrap w:val="0"/>
            <w:vAlign w:val="center"/>
          </w:tcPr>
          <w:p w14:paraId="0552647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10</w:t>
            </w:r>
          </w:p>
        </w:tc>
        <w:tc>
          <w:tcPr>
            <w:tcW w:w="628"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F23E66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2"/>
                <w:sz w:val="18"/>
                <w:szCs w:val="18"/>
                <w:highlight w:val="none"/>
                <w:u w:val="none"/>
                <w:lang w:val="en-US" w:eastAsia="zh-CN" w:bidi="ar-SA"/>
              </w:rPr>
            </w:pPr>
            <w:r>
              <w:rPr>
                <w:rFonts w:hint="eastAsia" w:ascii="仿宋_GB2312" w:hAnsi="宋体" w:eastAsia="仿宋_GB2312" w:cs="仿宋_GB2312"/>
                <w:i w:val="0"/>
                <w:iCs w:val="0"/>
                <w:color w:val="000000"/>
                <w:kern w:val="0"/>
                <w:sz w:val="18"/>
                <w:szCs w:val="18"/>
                <w:highlight w:val="none"/>
                <w:u w:val="none"/>
                <w:lang w:val="en-US" w:eastAsia="zh-CN" w:bidi="ar"/>
              </w:rPr>
              <w:t>10</w:t>
            </w:r>
          </w:p>
        </w:tc>
        <w:tc>
          <w:tcPr>
            <w:tcW w:w="1985" w:type="dxa"/>
            <w:gridSpan w:val="2"/>
            <w:tcBorders>
              <w:top w:val="single" w:color="000000" w:sz="8" w:space="0"/>
              <w:left w:val="single" w:color="000000" w:sz="8" w:space="0"/>
              <w:bottom w:val="single" w:color="000000" w:sz="8" w:space="0"/>
              <w:right w:val="single" w:color="000000" w:sz="8" w:space="0"/>
            </w:tcBorders>
            <w:noWrap w:val="0"/>
            <w:vAlign w:val="center"/>
          </w:tcPr>
          <w:p w14:paraId="5CA8BB9E">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宋体" w:eastAsia="仿宋_GB2312" w:cs="仿宋_GB2312"/>
                <w:i w:val="0"/>
                <w:iCs w:val="0"/>
                <w:color w:val="000000"/>
                <w:sz w:val="18"/>
                <w:szCs w:val="18"/>
                <w:highlight w:val="none"/>
                <w:u w:val="none"/>
              </w:rPr>
            </w:pPr>
          </w:p>
        </w:tc>
      </w:tr>
      <w:tr w14:paraId="44D82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238" w:type="dxa"/>
            <w:gridSpan w:val="6"/>
            <w:tcBorders>
              <w:top w:val="single" w:color="000000" w:sz="8" w:space="0"/>
              <w:left w:val="single" w:color="000000" w:sz="8" w:space="0"/>
              <w:bottom w:val="single" w:color="000000" w:sz="8" w:space="0"/>
              <w:right w:val="single" w:color="000000" w:sz="8" w:space="0"/>
            </w:tcBorders>
            <w:noWrap w:val="0"/>
            <w:vAlign w:val="center"/>
          </w:tcPr>
          <w:p w14:paraId="21A1C47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总分</w:t>
            </w:r>
          </w:p>
        </w:tc>
        <w:tc>
          <w:tcPr>
            <w:tcW w:w="722" w:type="dxa"/>
            <w:gridSpan w:val="2"/>
            <w:tcBorders>
              <w:top w:val="single" w:color="000000" w:sz="8" w:space="0"/>
              <w:left w:val="single" w:color="000000" w:sz="8" w:space="0"/>
              <w:bottom w:val="single" w:color="000000" w:sz="8" w:space="0"/>
              <w:right w:val="single" w:color="000000" w:sz="8" w:space="0"/>
            </w:tcBorders>
            <w:noWrap w:val="0"/>
            <w:vAlign w:val="center"/>
          </w:tcPr>
          <w:p w14:paraId="027505F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highlight w:val="none"/>
                <w:u w:val="none"/>
                <w:lang w:val="en-US" w:eastAsia="zh-CN"/>
              </w:rPr>
            </w:pPr>
            <w:r>
              <w:rPr>
                <w:rFonts w:hint="eastAsia" w:ascii="Times New Roman" w:hAnsi="Times New Roman" w:cs="Times New Roman"/>
                <w:i w:val="0"/>
                <w:iCs w:val="0"/>
                <w:color w:val="000000"/>
                <w:sz w:val="18"/>
                <w:szCs w:val="18"/>
                <w:highlight w:val="none"/>
                <w:u w:val="none"/>
                <w:lang w:val="en-US" w:eastAsia="zh-CN"/>
              </w:rPr>
              <w:t>90</w:t>
            </w:r>
          </w:p>
        </w:tc>
        <w:tc>
          <w:tcPr>
            <w:tcW w:w="628" w:type="dxa"/>
            <w:gridSpan w:val="2"/>
            <w:tcBorders>
              <w:top w:val="single" w:color="000000" w:sz="8" w:space="0"/>
              <w:left w:val="single" w:color="000000" w:sz="8" w:space="0"/>
              <w:bottom w:val="single" w:color="000000" w:sz="8" w:space="0"/>
              <w:right w:val="single" w:color="000000" w:sz="8" w:space="0"/>
            </w:tcBorders>
            <w:noWrap w:val="0"/>
            <w:vAlign w:val="center"/>
          </w:tcPr>
          <w:p w14:paraId="61B5629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highlight w:val="none"/>
                <w:u w:val="none"/>
                <w:lang w:val="en-US" w:eastAsia="zh-CN"/>
              </w:rPr>
            </w:pPr>
            <w:r>
              <w:rPr>
                <w:rFonts w:hint="eastAsia" w:ascii="Times New Roman" w:hAnsi="Times New Roman" w:cs="Times New Roman"/>
                <w:i w:val="0"/>
                <w:iCs w:val="0"/>
                <w:color w:val="000000"/>
                <w:sz w:val="18"/>
                <w:szCs w:val="18"/>
                <w:highlight w:val="none"/>
                <w:u w:val="none"/>
                <w:lang w:val="en-US" w:eastAsia="zh-CN"/>
              </w:rPr>
              <w:t>90</w:t>
            </w:r>
          </w:p>
        </w:tc>
        <w:tc>
          <w:tcPr>
            <w:tcW w:w="1985" w:type="dxa"/>
            <w:gridSpan w:val="2"/>
            <w:tcBorders>
              <w:top w:val="single" w:color="000000" w:sz="8" w:space="0"/>
              <w:left w:val="single" w:color="000000" w:sz="8" w:space="0"/>
              <w:bottom w:val="single" w:color="000000" w:sz="8" w:space="0"/>
              <w:right w:val="single" w:color="000000" w:sz="8" w:space="0"/>
            </w:tcBorders>
            <w:noWrap w:val="0"/>
            <w:vAlign w:val="center"/>
          </w:tcPr>
          <w:p w14:paraId="4212BDC8">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宋体" w:eastAsia="仿宋_GB2312" w:cs="仿宋_GB2312"/>
                <w:i w:val="0"/>
                <w:iCs w:val="0"/>
                <w:color w:val="000000"/>
                <w:sz w:val="18"/>
                <w:szCs w:val="18"/>
                <w:highlight w:val="none"/>
                <w:u w:val="none"/>
              </w:rPr>
            </w:pPr>
          </w:p>
        </w:tc>
      </w:tr>
    </w:tbl>
    <w:p w14:paraId="555B8B74">
      <w:pPr>
        <w:pStyle w:val="2"/>
        <w:numPr>
          <w:ilvl w:val="0"/>
          <w:numId w:val="0"/>
        </w:numPr>
        <w:ind w:leftChars="200"/>
        <w:rPr>
          <w:rFonts w:hint="eastAsia" w:ascii="仿宋_GB2312" w:hAnsi="Times New Roman" w:eastAsia="仿宋_GB2312" w:cs="Times New Roman"/>
          <w:b w:val="0"/>
          <w:color w:val="auto"/>
          <w:kern w:val="2"/>
          <w:sz w:val="32"/>
          <w:szCs w:val="32"/>
          <w:highlight w:val="none"/>
          <w:lang w:val="en-US" w:eastAsia="zh-CN" w:bidi="ar-SA"/>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6A45E1"/>
    <w:multiLevelType w:val="singleLevel"/>
    <w:tmpl w:val="D56A45E1"/>
    <w:lvl w:ilvl="0" w:tentative="0">
      <w:start w:val="6"/>
      <w:numFmt w:val="chineseCounting"/>
      <w:suff w:val="nothing"/>
      <w:lvlText w:val="%1、"/>
      <w:lvlJc w:val="left"/>
      <w:rPr>
        <w:rFonts w:hint="eastAsia"/>
      </w:rPr>
    </w:lvl>
  </w:abstractNum>
  <w:abstractNum w:abstractNumId="1">
    <w:nsid w:val="ED15134D"/>
    <w:multiLevelType w:val="singleLevel"/>
    <w:tmpl w:val="ED15134D"/>
    <w:lvl w:ilvl="0" w:tentative="0">
      <w:start w:val="3"/>
      <w:numFmt w:val="decimal"/>
      <w:suff w:val="nothing"/>
      <w:lvlText w:val="%1、"/>
      <w:lvlJc w:val="left"/>
    </w:lvl>
  </w:abstractNum>
  <w:abstractNum w:abstractNumId="2">
    <w:nsid w:val="0212891C"/>
    <w:multiLevelType w:val="singleLevel"/>
    <w:tmpl w:val="0212891C"/>
    <w:lvl w:ilvl="0" w:tentative="0">
      <w:start w:val="3"/>
      <w:numFmt w:val="chineseCounting"/>
      <w:suff w:val="nothing"/>
      <w:lvlText w:val="%1、"/>
      <w:lvlJc w:val="left"/>
      <w:rPr>
        <w:rFonts w:hint="eastAsia"/>
      </w:rPr>
    </w:lvl>
  </w:abstractNum>
  <w:abstractNum w:abstractNumId="3">
    <w:nsid w:val="0783E004"/>
    <w:multiLevelType w:val="singleLevel"/>
    <w:tmpl w:val="0783E004"/>
    <w:lvl w:ilvl="0" w:tentative="0">
      <w:start w:val="2"/>
      <w:numFmt w:val="chineseCounting"/>
      <w:suff w:val="nothing"/>
      <w:lvlText w:val="（%1）"/>
      <w:lvlJc w:val="left"/>
      <w:rPr>
        <w:rFonts w:hint="eastAsia"/>
      </w:rPr>
    </w:lvl>
  </w:abstractNum>
  <w:abstractNum w:abstractNumId="4">
    <w:nsid w:val="0F32BD27"/>
    <w:multiLevelType w:val="singleLevel"/>
    <w:tmpl w:val="0F32BD27"/>
    <w:lvl w:ilvl="0" w:tentative="0">
      <w:start w:val="2"/>
      <w:numFmt w:val="chineseCounting"/>
      <w:suff w:val="nothing"/>
      <w:lvlText w:val="（%1）"/>
      <w:lvlJc w:val="left"/>
      <w:rPr>
        <w:rFonts w:hint="eastAsia"/>
      </w:rPr>
    </w:lvl>
  </w:abstractNum>
  <w:abstractNum w:abstractNumId="5">
    <w:nsid w:val="3B7FECAE"/>
    <w:multiLevelType w:val="singleLevel"/>
    <w:tmpl w:val="3B7FECAE"/>
    <w:lvl w:ilvl="0" w:tentative="0">
      <w:start w:val="2"/>
      <w:numFmt w:val="chineseCounting"/>
      <w:suff w:val="nothing"/>
      <w:lvlText w:val="（%1）"/>
      <w:lvlJc w:val="left"/>
      <w:rPr>
        <w:rFonts w:hint="eastAsia"/>
      </w:rPr>
    </w:lvl>
  </w:abstractNum>
  <w:abstractNum w:abstractNumId="6">
    <w:nsid w:val="412ABEFE"/>
    <w:multiLevelType w:val="singleLevel"/>
    <w:tmpl w:val="412ABEFE"/>
    <w:lvl w:ilvl="0" w:tentative="0">
      <w:start w:val="3"/>
      <w:numFmt w:val="chineseCounting"/>
      <w:lvlText w:val="(%1)"/>
      <w:lvlJc w:val="left"/>
      <w:pPr>
        <w:tabs>
          <w:tab w:val="left" w:pos="312"/>
        </w:tabs>
      </w:pPr>
      <w:rPr>
        <w:rFonts w:hint="eastAsia"/>
      </w:rPr>
    </w:lvl>
  </w:abstractNum>
  <w:num w:numId="1">
    <w:abstractNumId w:val="3"/>
  </w:num>
  <w:num w:numId="2">
    <w:abstractNumId w:val="2"/>
  </w:num>
  <w:num w:numId="3">
    <w:abstractNumId w:val="5"/>
  </w:num>
  <w:num w:numId="4">
    <w:abstractNumId w:val="4"/>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E349BF"/>
    <w:rsid w:val="02DD029C"/>
    <w:rsid w:val="0A2F38BD"/>
    <w:rsid w:val="0E2A0BCF"/>
    <w:rsid w:val="10F663EF"/>
    <w:rsid w:val="11E97E8F"/>
    <w:rsid w:val="126C2F8C"/>
    <w:rsid w:val="12A55950"/>
    <w:rsid w:val="18FC6C57"/>
    <w:rsid w:val="1B1257F8"/>
    <w:rsid w:val="1BAF0A08"/>
    <w:rsid w:val="1BCD44AD"/>
    <w:rsid w:val="1EFA5AA3"/>
    <w:rsid w:val="2383244E"/>
    <w:rsid w:val="26393B6B"/>
    <w:rsid w:val="26F91544"/>
    <w:rsid w:val="27930E29"/>
    <w:rsid w:val="28BD7465"/>
    <w:rsid w:val="28E8569A"/>
    <w:rsid w:val="2E293BF2"/>
    <w:rsid w:val="2EC92CDF"/>
    <w:rsid w:val="34B335A0"/>
    <w:rsid w:val="34DD3E47"/>
    <w:rsid w:val="359D443D"/>
    <w:rsid w:val="38635F18"/>
    <w:rsid w:val="38A015B4"/>
    <w:rsid w:val="390B55E2"/>
    <w:rsid w:val="39BF7EA1"/>
    <w:rsid w:val="406D4DCA"/>
    <w:rsid w:val="457D4BB9"/>
    <w:rsid w:val="48417C5C"/>
    <w:rsid w:val="4C8C1020"/>
    <w:rsid w:val="4D336FCF"/>
    <w:rsid w:val="4D626992"/>
    <w:rsid w:val="4E964534"/>
    <w:rsid w:val="52437E12"/>
    <w:rsid w:val="52855684"/>
    <w:rsid w:val="54680BB1"/>
    <w:rsid w:val="562978E0"/>
    <w:rsid w:val="568200DB"/>
    <w:rsid w:val="58DC50C4"/>
    <w:rsid w:val="598F49A2"/>
    <w:rsid w:val="5A5C7AA6"/>
    <w:rsid w:val="5B9242D5"/>
    <w:rsid w:val="5C9D73D6"/>
    <w:rsid w:val="5CCD51E1"/>
    <w:rsid w:val="60417B4D"/>
    <w:rsid w:val="606D131A"/>
    <w:rsid w:val="629372B1"/>
    <w:rsid w:val="632635A6"/>
    <w:rsid w:val="64F16511"/>
    <w:rsid w:val="6C2E6459"/>
    <w:rsid w:val="6D400349"/>
    <w:rsid w:val="6DE349BF"/>
    <w:rsid w:val="6EDF387E"/>
    <w:rsid w:val="6F280D81"/>
    <w:rsid w:val="73DF2A8B"/>
    <w:rsid w:val="744972E2"/>
    <w:rsid w:val="746A1E3C"/>
    <w:rsid w:val="75C86E1A"/>
    <w:rsid w:val="765E6600"/>
    <w:rsid w:val="7907499D"/>
    <w:rsid w:val="79E0148D"/>
    <w:rsid w:val="7A42348A"/>
    <w:rsid w:val="7AF8785C"/>
    <w:rsid w:val="7CF2735A"/>
    <w:rsid w:val="7F427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widowControl w:val="0"/>
      <w:snapToGrid w:val="0"/>
    </w:pPr>
    <w:rPr>
      <w:rFonts w:ascii="Calibri" w:hAnsi="Calibri" w:eastAsia="宋体" w:cs="Times New Roman"/>
      <w:kern w:val="2"/>
      <w:sz w:val="18"/>
      <w:szCs w:val="18"/>
      <w:lang w:val="en-US" w:eastAsia="zh-CN" w:bidi="ar-SA"/>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首行缩进"/>
    <w:basedOn w:val="1"/>
    <w:qFormat/>
    <w:uiPriority w:val="0"/>
    <w:pPr>
      <w:ind w:firstLine="480" w:firstLineChars="200"/>
    </w:pPr>
    <w:rPr>
      <w:lang w:val="zh-CN"/>
    </w:rPr>
  </w:style>
  <w:style w:type="character" w:customStyle="1" w:styleId="10">
    <w:name w:val="font71"/>
    <w:basedOn w:val="8"/>
    <w:qFormat/>
    <w:uiPriority w:val="0"/>
    <w:rPr>
      <w:rFonts w:hint="eastAsia" w:ascii="宋体" w:hAnsi="宋体" w:eastAsia="宋体" w:cs="宋体"/>
      <w:color w:val="000000"/>
      <w:sz w:val="21"/>
      <w:szCs w:val="21"/>
      <w:u w:val="none"/>
    </w:rPr>
  </w:style>
  <w:style w:type="character" w:customStyle="1" w:styleId="11">
    <w:name w:val="font11"/>
    <w:basedOn w:val="8"/>
    <w:qFormat/>
    <w:uiPriority w:val="0"/>
    <w:rPr>
      <w:rFonts w:hint="eastAsia"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5416</Words>
  <Characters>5994</Characters>
  <Lines>0</Lines>
  <Paragraphs>0</Paragraphs>
  <TotalTime>8</TotalTime>
  <ScaleCrop>false</ScaleCrop>
  <LinksUpToDate>false</LinksUpToDate>
  <CharactersWithSpaces>6037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2025-04-21T03:29:00Z</dcterms:created>
  <dc:creator>一旬</dc:creator>
  <cp:lastModifiedBy>谭雯</cp:lastModifiedBy>
  <dcterms:modified xsi:type="dcterms:W3CDTF">2025-04-23T09:31:39Z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6355D14E1DD34A0C9875AEA7AB3B6579_13</vt:lpwstr>
  </property>
  <property fmtid="{D5CDD505-2E9C-101B-9397-08002B2CF9AE}" pid="4" name="KSOTemplateDocerSaveRecord">
    <vt:lpwstr>eyJoZGlkIjoiNzE3NzQ3OGZmMzgxMTNhNzZiZDk2ZjBjNmJkYzFkYzMifQ==</vt:lpwstr>
  </property>
</Properties>
</file>